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BC8D1" w14:textId="77777777" w:rsidR="00B84A0D" w:rsidRPr="00E7155A" w:rsidRDefault="00B84A0D" w:rsidP="00B84A0D">
      <w:pPr>
        <w:jc w:val="center"/>
        <w:rPr>
          <w:rFonts w:eastAsia="黑体"/>
          <w:sz w:val="36"/>
          <w:szCs w:val="36"/>
        </w:rPr>
      </w:pPr>
      <w:r w:rsidRPr="00E7155A">
        <w:rPr>
          <w:rFonts w:eastAsia="黑体"/>
          <w:sz w:val="36"/>
          <w:szCs w:val="36"/>
        </w:rPr>
        <w:t>《绿色设计产品评价技术规范</w:t>
      </w:r>
      <w:r w:rsidRPr="00E7155A">
        <w:rPr>
          <w:rFonts w:eastAsia="黑体"/>
          <w:sz w:val="36"/>
          <w:szCs w:val="36"/>
        </w:rPr>
        <w:t xml:space="preserve"> </w:t>
      </w:r>
      <w:r w:rsidRPr="00E7155A">
        <w:rPr>
          <w:rFonts w:eastAsia="黑体"/>
          <w:sz w:val="36"/>
          <w:szCs w:val="36"/>
        </w:rPr>
        <w:t>铝合金汽车轮毂》</w:t>
      </w:r>
    </w:p>
    <w:p w14:paraId="463ED939" w14:textId="7FBA3B62" w:rsidR="00B84A0D" w:rsidRPr="00552C72" w:rsidRDefault="00B84A0D" w:rsidP="00552C72">
      <w:pPr>
        <w:jc w:val="center"/>
        <w:rPr>
          <w:rFonts w:eastAsia="黑体"/>
          <w:sz w:val="36"/>
          <w:szCs w:val="36"/>
        </w:rPr>
      </w:pPr>
      <w:r w:rsidRPr="00E7155A">
        <w:rPr>
          <w:rFonts w:eastAsia="黑体"/>
          <w:sz w:val="36"/>
          <w:szCs w:val="36"/>
        </w:rPr>
        <w:t>编制说明</w:t>
      </w:r>
    </w:p>
    <w:p w14:paraId="74204695" w14:textId="77777777" w:rsidR="00B84A0D" w:rsidRPr="00E7155A" w:rsidRDefault="00B84A0D" w:rsidP="00027308">
      <w:pPr>
        <w:spacing w:before="120" w:after="120" w:line="360" w:lineRule="auto"/>
        <w:outlineLvl w:val="0"/>
        <w:rPr>
          <w:b/>
          <w:sz w:val="24"/>
        </w:rPr>
      </w:pPr>
      <w:r w:rsidRPr="00E7155A">
        <w:rPr>
          <w:b/>
          <w:sz w:val="24"/>
        </w:rPr>
        <w:t>一、工作简况</w:t>
      </w:r>
    </w:p>
    <w:p w14:paraId="1540AB08" w14:textId="77777777" w:rsidR="00B84A0D" w:rsidRPr="00E7155A" w:rsidRDefault="00B84A0D" w:rsidP="00027308">
      <w:pPr>
        <w:spacing w:before="120" w:after="120" w:line="360" w:lineRule="auto"/>
        <w:rPr>
          <w:sz w:val="24"/>
        </w:rPr>
      </w:pPr>
      <w:r w:rsidRPr="00E7155A">
        <w:rPr>
          <w:sz w:val="24"/>
        </w:rPr>
        <w:t>1.1</w:t>
      </w:r>
      <w:r w:rsidRPr="00E7155A">
        <w:rPr>
          <w:sz w:val="24"/>
        </w:rPr>
        <w:t>任务来源</w:t>
      </w:r>
    </w:p>
    <w:p w14:paraId="3522C3DA" w14:textId="3A4D9070" w:rsidR="00B84A0D" w:rsidRPr="00E7155A" w:rsidRDefault="00B84A0D" w:rsidP="00B84A0D">
      <w:pPr>
        <w:widowControl/>
        <w:spacing w:line="360" w:lineRule="auto"/>
        <w:ind w:firstLineChars="200" w:firstLine="480"/>
        <w:jc w:val="left"/>
        <w:rPr>
          <w:kern w:val="0"/>
          <w:sz w:val="24"/>
        </w:rPr>
      </w:pPr>
      <w:r w:rsidRPr="00E7155A">
        <w:rPr>
          <w:kern w:val="0"/>
          <w:sz w:val="24"/>
        </w:rPr>
        <w:t>《绿色设计产品评价技术规范</w:t>
      </w:r>
      <w:r w:rsidRPr="00E7155A">
        <w:rPr>
          <w:kern w:val="0"/>
          <w:sz w:val="24"/>
        </w:rPr>
        <w:t xml:space="preserve"> </w:t>
      </w:r>
      <w:r w:rsidRPr="00E7155A">
        <w:rPr>
          <w:kern w:val="0"/>
          <w:sz w:val="24"/>
        </w:rPr>
        <w:t>铝合金汽车轮毂》团体标准于</w:t>
      </w:r>
      <w:r w:rsidRPr="00E7155A">
        <w:rPr>
          <w:kern w:val="0"/>
          <w:sz w:val="24"/>
        </w:rPr>
        <w:t>2018</w:t>
      </w:r>
      <w:r w:rsidRPr="00E7155A">
        <w:rPr>
          <w:kern w:val="0"/>
          <w:sz w:val="24"/>
        </w:rPr>
        <w:t>年纳入工信部《</w:t>
      </w:r>
      <w:r w:rsidRPr="00E7155A">
        <w:rPr>
          <w:kern w:val="0"/>
          <w:sz w:val="24"/>
        </w:rPr>
        <w:t>2018</w:t>
      </w:r>
      <w:r w:rsidRPr="00E7155A">
        <w:rPr>
          <w:kern w:val="0"/>
          <w:sz w:val="24"/>
        </w:rPr>
        <w:t>年拟支持的工业节能与绿色标准研究项目》中，由中国汽车工程学会批准立项。文件号中</w:t>
      </w:r>
      <w:proofErr w:type="gramStart"/>
      <w:r w:rsidRPr="00E7155A">
        <w:rPr>
          <w:kern w:val="0"/>
          <w:sz w:val="24"/>
        </w:rPr>
        <w:t>汽学函</w:t>
      </w:r>
      <w:proofErr w:type="gramEnd"/>
      <w:r w:rsidRPr="00E7155A">
        <w:rPr>
          <w:kern w:val="0"/>
          <w:sz w:val="24"/>
        </w:rPr>
        <w:t>【</w:t>
      </w:r>
      <w:r w:rsidRPr="00E7155A">
        <w:rPr>
          <w:kern w:val="0"/>
          <w:sz w:val="24"/>
        </w:rPr>
        <w:t>2019</w:t>
      </w:r>
      <w:r w:rsidRPr="00E7155A">
        <w:rPr>
          <w:kern w:val="0"/>
          <w:sz w:val="24"/>
        </w:rPr>
        <w:t>】</w:t>
      </w:r>
      <w:r w:rsidRPr="00E7155A">
        <w:rPr>
          <w:kern w:val="0"/>
          <w:sz w:val="24"/>
        </w:rPr>
        <w:t>10</w:t>
      </w:r>
      <w:r w:rsidR="00BD2467">
        <w:rPr>
          <w:kern w:val="0"/>
          <w:sz w:val="24"/>
        </w:rPr>
        <w:t>5</w:t>
      </w:r>
      <w:r w:rsidRPr="00E7155A">
        <w:rPr>
          <w:kern w:val="0"/>
          <w:sz w:val="24"/>
        </w:rPr>
        <w:t>号，任务号为</w:t>
      </w:r>
      <w:r w:rsidRPr="00E7155A">
        <w:rPr>
          <w:kern w:val="0"/>
          <w:sz w:val="24"/>
        </w:rPr>
        <w:t>201</w:t>
      </w:r>
      <w:r w:rsidR="00027308" w:rsidRPr="00E7155A">
        <w:rPr>
          <w:kern w:val="0"/>
          <w:sz w:val="24"/>
        </w:rPr>
        <w:t>9</w:t>
      </w:r>
      <w:r w:rsidRPr="00E7155A">
        <w:rPr>
          <w:kern w:val="0"/>
          <w:sz w:val="24"/>
        </w:rPr>
        <w:t>-</w:t>
      </w:r>
      <w:r w:rsidR="003B5FB5">
        <w:rPr>
          <w:kern w:val="0"/>
          <w:sz w:val="24"/>
        </w:rPr>
        <w:t>6</w:t>
      </w:r>
      <w:r w:rsidRPr="00E7155A">
        <w:rPr>
          <w:kern w:val="0"/>
          <w:sz w:val="24"/>
        </w:rPr>
        <w:t>。本标准由中国汽车技术研究中心有限公司提出，</w:t>
      </w:r>
      <w:r w:rsidR="00027308" w:rsidRPr="00E7155A">
        <w:rPr>
          <w:kern w:val="0"/>
          <w:sz w:val="24"/>
        </w:rPr>
        <w:t>中信戴卡股份有限公司牵头</w:t>
      </w:r>
      <w:bookmarkStart w:id="0" w:name="_GoBack"/>
      <w:bookmarkEnd w:id="0"/>
      <w:r w:rsidR="00027308" w:rsidRPr="00E7155A">
        <w:rPr>
          <w:kern w:val="0"/>
          <w:sz w:val="24"/>
        </w:rPr>
        <w:t>编制</w:t>
      </w:r>
      <w:r w:rsidRPr="00E7155A">
        <w:rPr>
          <w:kern w:val="0"/>
          <w:sz w:val="24"/>
        </w:rPr>
        <w:t>。</w:t>
      </w:r>
    </w:p>
    <w:p w14:paraId="395AF1D5" w14:textId="77777777" w:rsidR="00027308" w:rsidRPr="00E7155A" w:rsidRDefault="00027308" w:rsidP="00027308">
      <w:pPr>
        <w:spacing w:before="120" w:after="120" w:line="360" w:lineRule="auto"/>
        <w:rPr>
          <w:sz w:val="24"/>
        </w:rPr>
      </w:pPr>
      <w:r w:rsidRPr="00E7155A">
        <w:rPr>
          <w:sz w:val="24"/>
        </w:rPr>
        <w:t>1.2</w:t>
      </w:r>
      <w:r w:rsidRPr="00E7155A">
        <w:rPr>
          <w:sz w:val="24"/>
        </w:rPr>
        <w:t>编制背景与目标</w:t>
      </w:r>
    </w:p>
    <w:p w14:paraId="7486A724"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t>汽车工业高速发展，为人们生活带来巨大便捷的同时，也引发了资源消耗、空气污染、交通拥堵等一系列问题，如何实现汽车与资源、环境的协调发展是日益突出的重点课题。通过提升汽车零部件的绿色化来优化整车生态性能，是助力汽车行业绿色转型的有效途径。铝合金汽车轮毂对整车的生态性能发挥着巨大影响，是开展汽车绿色零部件研究的重要对象。研究制定《绿色设计产品评价技术规范</w:t>
      </w:r>
      <w:r w:rsidRPr="00E7155A">
        <w:rPr>
          <w:kern w:val="0"/>
          <w:sz w:val="24"/>
        </w:rPr>
        <w:t xml:space="preserve"> </w:t>
      </w:r>
      <w:r w:rsidRPr="00E7155A">
        <w:rPr>
          <w:kern w:val="0"/>
          <w:sz w:val="24"/>
        </w:rPr>
        <w:t>铝合金汽车轮毂》标准，通过标准规范铝合金汽车轮毂的各项绿色指标，有助于促进铝合金汽车轮毂进行技术改进，进而优化整车的生态性能；建立汽车铝合金轮毂评价机制，有助于引导企业开展评价，打造绿色产品和行业标杆，进而促进汽车行业的绿色发展。因此，研究并制定铝合金汽车轮毂绿色评价标准是建设绿色制造体系的重要任务。</w:t>
      </w:r>
    </w:p>
    <w:p w14:paraId="2B60F08F" w14:textId="77777777" w:rsidR="00027308" w:rsidRPr="00E7155A" w:rsidRDefault="00027308" w:rsidP="00027308">
      <w:pPr>
        <w:spacing w:before="120" w:after="120" w:line="360" w:lineRule="auto"/>
        <w:rPr>
          <w:sz w:val="24"/>
        </w:rPr>
      </w:pPr>
      <w:r w:rsidRPr="00E7155A">
        <w:rPr>
          <w:sz w:val="24"/>
        </w:rPr>
        <w:t>1.3</w:t>
      </w:r>
      <w:r w:rsidRPr="00E7155A">
        <w:rPr>
          <w:sz w:val="24"/>
        </w:rPr>
        <w:t>国内外标准现状</w:t>
      </w:r>
    </w:p>
    <w:p w14:paraId="6238539C"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w:t>
      </w:r>
      <w:r w:rsidRPr="00E7155A">
        <w:rPr>
          <w:sz w:val="24"/>
        </w:rPr>
        <w:t>1</w:t>
      </w:r>
      <w:r w:rsidRPr="00E7155A">
        <w:rPr>
          <w:sz w:val="24"/>
        </w:rPr>
        <w:t>）国际国外情况</w:t>
      </w:r>
    </w:p>
    <w:p w14:paraId="25EC76DE"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据不完全统计，全球有</w:t>
      </w:r>
      <w:r w:rsidRPr="00E7155A">
        <w:rPr>
          <w:sz w:val="24"/>
        </w:rPr>
        <w:t>199</w:t>
      </w:r>
      <w:r w:rsidRPr="00E7155A">
        <w:rPr>
          <w:sz w:val="24"/>
        </w:rPr>
        <w:t>个国家、覆盖</w:t>
      </w:r>
      <w:r w:rsidRPr="00E7155A">
        <w:rPr>
          <w:sz w:val="24"/>
        </w:rPr>
        <w:t>25</w:t>
      </w:r>
      <w:r w:rsidRPr="00E7155A">
        <w:rPr>
          <w:sz w:val="24"/>
        </w:rPr>
        <w:t>个工业领域的</w:t>
      </w:r>
      <w:r w:rsidRPr="00E7155A">
        <w:rPr>
          <w:sz w:val="24"/>
        </w:rPr>
        <w:t>460</w:t>
      </w:r>
      <w:r w:rsidRPr="00E7155A">
        <w:rPr>
          <w:sz w:val="24"/>
        </w:rPr>
        <w:t>余种</w:t>
      </w:r>
      <w:r w:rsidRPr="00E7155A">
        <w:rPr>
          <w:sz w:val="24"/>
        </w:rPr>
        <w:t>“</w:t>
      </w:r>
      <w:r w:rsidRPr="00E7155A">
        <w:rPr>
          <w:sz w:val="24"/>
        </w:rPr>
        <w:t>绿色</w:t>
      </w:r>
      <w:r w:rsidRPr="00E7155A">
        <w:rPr>
          <w:sz w:val="24"/>
        </w:rPr>
        <w:t>”</w:t>
      </w:r>
      <w:r w:rsidRPr="00E7155A">
        <w:rPr>
          <w:sz w:val="24"/>
        </w:rPr>
        <w:t>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w:t>
      </w:r>
    </w:p>
    <w:p w14:paraId="7B98EB67"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欧洲最早提出了生态设计概念并开始逐步实施。鉴于汽车产品是高耗能产品，但是操作手续复杂，目前欧盟正在编订汽车产品的</w:t>
      </w:r>
      <w:proofErr w:type="spellStart"/>
      <w:r w:rsidRPr="00E7155A">
        <w:rPr>
          <w:sz w:val="24"/>
        </w:rPr>
        <w:t>ErP</w:t>
      </w:r>
      <w:proofErr w:type="spellEnd"/>
      <w:r w:rsidRPr="00E7155A">
        <w:rPr>
          <w:sz w:val="24"/>
        </w:rPr>
        <w:t>指令草案。此外，欧洲汽</w:t>
      </w:r>
      <w:r w:rsidRPr="00E7155A">
        <w:rPr>
          <w:sz w:val="24"/>
        </w:rPr>
        <w:lastRenderedPageBreak/>
        <w:t>车企业根据</w:t>
      </w:r>
      <w:r w:rsidRPr="00E7155A">
        <w:rPr>
          <w:sz w:val="24"/>
        </w:rPr>
        <w:t>ISO14040</w:t>
      </w:r>
      <w:r w:rsidRPr="00E7155A">
        <w:rPr>
          <w:sz w:val="24"/>
        </w:rPr>
        <w:t>和</w:t>
      </w:r>
      <w:r w:rsidRPr="00E7155A">
        <w:rPr>
          <w:sz w:val="24"/>
        </w:rPr>
        <w:t>ISO14044</w:t>
      </w:r>
      <w:r w:rsidRPr="00E7155A">
        <w:rPr>
          <w:sz w:val="24"/>
        </w:rPr>
        <w:t>的标准，采用全生命周期评价方法，开展汽车产品生态设计工作。</w:t>
      </w:r>
    </w:p>
    <w:p w14:paraId="348BB692"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美国汽车的保有量长期位居世界第一，因此，美国政府十分关注交通在节能环保方面的作用。美国国家环保局、美国交通部、美国节能经济委员会等，从交通节能环保的角度，开展了一系列的评价活动，从市场着手，在购买汽车阶段，为消费者提供节能经济环保相关的信息，从而大范围地促进汽车行业节能环保工作的开展。</w:t>
      </w:r>
    </w:p>
    <w:p w14:paraId="6EE7C518"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日本政府实行</w:t>
      </w:r>
      <w:r w:rsidRPr="00E7155A">
        <w:rPr>
          <w:sz w:val="24"/>
        </w:rPr>
        <w:t>“</w:t>
      </w:r>
      <w:r w:rsidRPr="00E7155A">
        <w:rPr>
          <w:sz w:val="24"/>
        </w:rPr>
        <w:t>低排放车</w:t>
      </w:r>
      <w:r w:rsidRPr="00E7155A">
        <w:rPr>
          <w:sz w:val="24"/>
        </w:rPr>
        <w:t>”</w:t>
      </w:r>
      <w:r w:rsidRPr="00E7155A">
        <w:rPr>
          <w:sz w:val="24"/>
        </w:rPr>
        <w:t>认证制度和</w:t>
      </w:r>
      <w:r w:rsidRPr="00E7155A">
        <w:rPr>
          <w:sz w:val="24"/>
        </w:rPr>
        <w:t>“</w:t>
      </w:r>
      <w:r w:rsidRPr="00E7155A">
        <w:rPr>
          <w:sz w:val="24"/>
        </w:rPr>
        <w:t>超低</w:t>
      </w:r>
      <w:r w:rsidRPr="00E7155A">
        <w:rPr>
          <w:sz w:val="24"/>
        </w:rPr>
        <w:t>PM</w:t>
      </w:r>
      <w:r w:rsidRPr="00E7155A">
        <w:rPr>
          <w:sz w:val="24"/>
        </w:rPr>
        <w:t>排放柴油车</w:t>
      </w:r>
      <w:r w:rsidRPr="00E7155A">
        <w:rPr>
          <w:sz w:val="24"/>
        </w:rPr>
        <w:t>”</w:t>
      </w:r>
      <w:r w:rsidRPr="00E7155A">
        <w:rPr>
          <w:sz w:val="24"/>
        </w:rPr>
        <w:t>认证制度，对那些在最新限值的基础上进一步降低排放的汽车进行认证。对达到油耗标准的汽车张贴认证标志。此外，日本还实施机动车绿色税制，对满足一定标准的车型减免相关税费，以促进低油耗、低排放车的普及。</w:t>
      </w:r>
    </w:p>
    <w:p w14:paraId="4C81238D"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w:t>
      </w:r>
      <w:r w:rsidRPr="00E7155A">
        <w:rPr>
          <w:sz w:val="24"/>
        </w:rPr>
        <w:t>2</w:t>
      </w:r>
      <w:r w:rsidRPr="00E7155A">
        <w:rPr>
          <w:sz w:val="24"/>
        </w:rPr>
        <w:t>）国内发展现状</w:t>
      </w:r>
    </w:p>
    <w:p w14:paraId="113DBF8D" w14:textId="77777777" w:rsidR="00027308" w:rsidRPr="00E7155A" w:rsidRDefault="00027308" w:rsidP="00027308">
      <w:pPr>
        <w:autoSpaceDE w:val="0"/>
        <w:autoSpaceDN w:val="0"/>
        <w:adjustRightInd w:val="0"/>
        <w:spacing w:line="440" w:lineRule="exact"/>
        <w:ind w:firstLineChars="200" w:firstLine="480"/>
        <w:rPr>
          <w:sz w:val="24"/>
        </w:rPr>
      </w:pPr>
      <w:r w:rsidRPr="00E7155A">
        <w:rPr>
          <w:sz w:val="24"/>
        </w:rPr>
        <w:t>标准作为引领行业发展的标杆，扮演着重要的角色。目前，我国汽车行业在绿色制造和绿色产品等领域已先后发布了《汽车禁用物质要求》、《车内挥发性有机物和醛酮类物质采样测定方法》、《生态设计产品评价通则》等，标准体系持续建设并日益完善，必将正向指引汽车行业的转型升级。</w:t>
      </w:r>
    </w:p>
    <w:p w14:paraId="08EA4A36" w14:textId="77777777" w:rsidR="00027308" w:rsidRPr="00E7155A" w:rsidRDefault="00027308" w:rsidP="00027308">
      <w:pPr>
        <w:spacing w:before="120" w:after="120" w:line="360" w:lineRule="auto"/>
        <w:rPr>
          <w:sz w:val="24"/>
        </w:rPr>
      </w:pPr>
      <w:r w:rsidRPr="00E7155A">
        <w:rPr>
          <w:sz w:val="24"/>
        </w:rPr>
        <w:t>1.4</w:t>
      </w:r>
      <w:r w:rsidRPr="00E7155A">
        <w:rPr>
          <w:sz w:val="24"/>
        </w:rPr>
        <w:t>主要工作过程</w:t>
      </w:r>
    </w:p>
    <w:p w14:paraId="2575CC66" w14:textId="77777777" w:rsidR="00DC0613" w:rsidRPr="00E7155A" w:rsidRDefault="00027308" w:rsidP="00027308">
      <w:pPr>
        <w:spacing w:line="360" w:lineRule="auto"/>
        <w:ind w:firstLineChars="202" w:firstLine="485"/>
        <w:rPr>
          <w:sz w:val="24"/>
        </w:rPr>
      </w:pPr>
      <w:r w:rsidRPr="00E7155A">
        <w:rPr>
          <w:sz w:val="24"/>
        </w:rPr>
        <w:t>2018</w:t>
      </w:r>
      <w:r w:rsidRPr="00E7155A">
        <w:rPr>
          <w:sz w:val="24"/>
        </w:rPr>
        <w:t>年</w:t>
      </w:r>
      <w:r w:rsidRPr="00E7155A">
        <w:rPr>
          <w:sz w:val="24"/>
        </w:rPr>
        <w:t>8</w:t>
      </w:r>
      <w:r w:rsidRPr="00E7155A">
        <w:rPr>
          <w:sz w:val="24"/>
        </w:rPr>
        <w:t>，标准研制小组提交《绿色设计产品评价技术规范</w:t>
      </w:r>
      <w:r w:rsidRPr="00E7155A">
        <w:rPr>
          <w:sz w:val="24"/>
        </w:rPr>
        <w:t xml:space="preserve"> </w:t>
      </w:r>
      <w:r w:rsidR="00DC0613" w:rsidRPr="00E7155A">
        <w:rPr>
          <w:sz w:val="24"/>
        </w:rPr>
        <w:t>铝合金汽车轮毂</w:t>
      </w:r>
      <w:r w:rsidRPr="00E7155A">
        <w:rPr>
          <w:sz w:val="24"/>
        </w:rPr>
        <w:t>》</w:t>
      </w:r>
      <w:r w:rsidR="00DC0613" w:rsidRPr="00E7155A">
        <w:rPr>
          <w:sz w:val="24"/>
        </w:rPr>
        <w:t>工信</w:t>
      </w:r>
      <w:proofErr w:type="gramStart"/>
      <w:r w:rsidR="00DC0613" w:rsidRPr="00E7155A">
        <w:rPr>
          <w:sz w:val="24"/>
        </w:rPr>
        <w:t>部拟支持</w:t>
      </w:r>
      <w:proofErr w:type="gramEnd"/>
      <w:r w:rsidR="00DC0613" w:rsidRPr="00E7155A">
        <w:rPr>
          <w:sz w:val="24"/>
        </w:rPr>
        <w:t>工业节能与绿色标准研究项目</w:t>
      </w:r>
      <w:r w:rsidRPr="00E7155A">
        <w:rPr>
          <w:sz w:val="24"/>
        </w:rPr>
        <w:t>，</w:t>
      </w:r>
      <w:r w:rsidR="00DC0613" w:rsidRPr="00E7155A">
        <w:rPr>
          <w:sz w:val="24"/>
        </w:rPr>
        <w:t>并通过工信部评审；</w:t>
      </w:r>
    </w:p>
    <w:p w14:paraId="1F2D9FC2" w14:textId="54DF6F40" w:rsidR="00027308" w:rsidRPr="00E7155A" w:rsidRDefault="00DC0613" w:rsidP="00027308">
      <w:pPr>
        <w:spacing w:line="360" w:lineRule="auto"/>
        <w:ind w:firstLineChars="202" w:firstLine="485"/>
        <w:rPr>
          <w:sz w:val="24"/>
        </w:rPr>
      </w:pPr>
      <w:r w:rsidRPr="00E7155A">
        <w:rPr>
          <w:sz w:val="24"/>
        </w:rPr>
        <w:t>2019</w:t>
      </w:r>
      <w:r w:rsidRPr="00E7155A">
        <w:rPr>
          <w:sz w:val="24"/>
        </w:rPr>
        <w:t>年</w:t>
      </w:r>
      <w:r w:rsidRPr="00E7155A">
        <w:rPr>
          <w:sz w:val="24"/>
        </w:rPr>
        <w:t>4</w:t>
      </w:r>
      <w:r w:rsidRPr="00E7155A">
        <w:rPr>
          <w:sz w:val="24"/>
        </w:rPr>
        <w:t>月</w:t>
      </w:r>
      <w:r w:rsidR="00027308" w:rsidRPr="00E7155A">
        <w:rPr>
          <w:sz w:val="24"/>
        </w:rPr>
        <w:t>牵头单位</w:t>
      </w:r>
      <w:r w:rsidRPr="00E7155A">
        <w:rPr>
          <w:kern w:val="0"/>
          <w:sz w:val="24"/>
        </w:rPr>
        <w:t>中信戴卡股份有限公司</w:t>
      </w:r>
      <w:r w:rsidR="00027308" w:rsidRPr="00E7155A">
        <w:rPr>
          <w:sz w:val="24"/>
        </w:rPr>
        <w:t>完成立项申请汇报；</w:t>
      </w:r>
    </w:p>
    <w:p w14:paraId="34569A69" w14:textId="43265537" w:rsidR="00027308" w:rsidRPr="00E7155A" w:rsidRDefault="00027308" w:rsidP="00027308">
      <w:pPr>
        <w:spacing w:line="360" w:lineRule="auto"/>
        <w:ind w:firstLineChars="202" w:firstLine="485"/>
        <w:rPr>
          <w:sz w:val="24"/>
        </w:rPr>
      </w:pPr>
      <w:r w:rsidRPr="00E7155A">
        <w:rPr>
          <w:sz w:val="24"/>
        </w:rPr>
        <w:t>201</w:t>
      </w:r>
      <w:r w:rsidR="00DC0613" w:rsidRPr="00E7155A">
        <w:rPr>
          <w:sz w:val="24"/>
        </w:rPr>
        <w:t>9</w:t>
      </w:r>
      <w:r w:rsidRPr="00E7155A">
        <w:rPr>
          <w:sz w:val="24"/>
        </w:rPr>
        <w:t>年</w:t>
      </w:r>
      <w:r w:rsidR="00DC0613" w:rsidRPr="00E7155A">
        <w:rPr>
          <w:sz w:val="24"/>
        </w:rPr>
        <w:t>5</w:t>
      </w:r>
      <w:r w:rsidRPr="00E7155A">
        <w:rPr>
          <w:sz w:val="24"/>
        </w:rPr>
        <w:t>月，学会下达任务书；</w:t>
      </w:r>
    </w:p>
    <w:p w14:paraId="7C294745" w14:textId="2E82E2A3" w:rsidR="00027308" w:rsidRPr="00E7155A" w:rsidRDefault="00027308" w:rsidP="00DC0613">
      <w:pPr>
        <w:widowControl/>
        <w:spacing w:line="360" w:lineRule="auto"/>
        <w:ind w:firstLineChars="200" w:firstLine="480"/>
        <w:jc w:val="left"/>
        <w:rPr>
          <w:sz w:val="24"/>
        </w:rPr>
      </w:pPr>
      <w:r w:rsidRPr="00E7155A">
        <w:rPr>
          <w:sz w:val="24"/>
        </w:rPr>
        <w:t>201</w:t>
      </w:r>
      <w:r w:rsidR="00DC0613" w:rsidRPr="00E7155A">
        <w:rPr>
          <w:sz w:val="24"/>
        </w:rPr>
        <w:t>9</w:t>
      </w:r>
      <w:r w:rsidRPr="00E7155A">
        <w:rPr>
          <w:sz w:val="24"/>
        </w:rPr>
        <w:t>年</w:t>
      </w:r>
      <w:r w:rsidR="00DC0613" w:rsidRPr="00E7155A">
        <w:rPr>
          <w:sz w:val="24"/>
        </w:rPr>
        <w:t>5-7</w:t>
      </w:r>
      <w:r w:rsidRPr="00E7155A">
        <w:rPr>
          <w:sz w:val="24"/>
        </w:rPr>
        <w:t>月，</w:t>
      </w:r>
      <w:r w:rsidR="00A9192B">
        <w:rPr>
          <w:rFonts w:hint="eastAsia"/>
          <w:sz w:val="24"/>
        </w:rPr>
        <w:t>调研汽车轮毂制造企业，并</w:t>
      </w:r>
      <w:r w:rsidRPr="00E7155A">
        <w:rPr>
          <w:sz w:val="24"/>
        </w:rPr>
        <w:t>讨论确定标准的评价指标、限值，</w:t>
      </w:r>
      <w:r w:rsidR="00A9192B">
        <w:rPr>
          <w:rFonts w:hint="eastAsia"/>
          <w:sz w:val="24"/>
        </w:rPr>
        <w:t>经过</w:t>
      </w:r>
      <w:r w:rsidRPr="00E7155A">
        <w:rPr>
          <w:sz w:val="24"/>
        </w:rPr>
        <w:t>标准组内多次讨论、修改、确定，</w:t>
      </w:r>
      <w:r w:rsidR="00A9192B">
        <w:rPr>
          <w:rFonts w:hint="eastAsia"/>
          <w:sz w:val="24"/>
        </w:rPr>
        <w:t>最终</w:t>
      </w:r>
      <w:r w:rsidRPr="00E7155A">
        <w:rPr>
          <w:sz w:val="24"/>
        </w:rPr>
        <w:t>形成标准初稿；</w:t>
      </w:r>
    </w:p>
    <w:p w14:paraId="56A01681" w14:textId="691A05F8" w:rsidR="00027308" w:rsidRPr="00A9192B" w:rsidRDefault="00027308" w:rsidP="00A9192B">
      <w:pPr>
        <w:spacing w:line="360" w:lineRule="auto"/>
        <w:ind w:firstLineChars="202" w:firstLine="485"/>
        <w:rPr>
          <w:rFonts w:ascii="宋体" w:hAnsi="宋体"/>
          <w:sz w:val="24"/>
        </w:rPr>
      </w:pPr>
      <w:r w:rsidRPr="00E7155A">
        <w:rPr>
          <w:sz w:val="24"/>
        </w:rPr>
        <w:t>2019</w:t>
      </w:r>
      <w:r w:rsidRPr="00E7155A">
        <w:rPr>
          <w:sz w:val="24"/>
        </w:rPr>
        <w:t>年</w:t>
      </w:r>
      <w:r w:rsidR="00A9192B">
        <w:rPr>
          <w:sz w:val="24"/>
        </w:rPr>
        <w:t>7</w:t>
      </w:r>
      <w:r w:rsidRPr="00E7155A">
        <w:rPr>
          <w:sz w:val="24"/>
        </w:rPr>
        <w:t>月</w:t>
      </w:r>
      <w:r w:rsidR="00A9192B">
        <w:rPr>
          <w:rFonts w:hint="eastAsia"/>
          <w:sz w:val="24"/>
        </w:rPr>
        <w:t>2</w:t>
      </w:r>
      <w:r w:rsidR="00A9192B">
        <w:rPr>
          <w:sz w:val="24"/>
        </w:rPr>
        <w:t>2</w:t>
      </w:r>
      <w:r w:rsidR="00A9192B">
        <w:rPr>
          <w:rFonts w:hint="eastAsia"/>
          <w:sz w:val="24"/>
        </w:rPr>
        <w:t>日</w:t>
      </w:r>
      <w:r w:rsidRPr="00E7155A">
        <w:rPr>
          <w:sz w:val="24"/>
        </w:rPr>
        <w:t>，</w:t>
      </w:r>
      <w:r w:rsidR="00A9192B">
        <w:rPr>
          <w:rFonts w:ascii="宋体" w:hAnsi="宋体" w:hint="eastAsia"/>
          <w:sz w:val="24"/>
        </w:rPr>
        <w:t>在天津</w:t>
      </w:r>
      <w:r w:rsidR="00A9192B" w:rsidRPr="00D8066A">
        <w:rPr>
          <w:rFonts w:ascii="宋体" w:hAnsi="宋体" w:hint="eastAsia"/>
          <w:sz w:val="24"/>
        </w:rPr>
        <w:t>召开标准</w:t>
      </w:r>
      <w:r w:rsidR="00A9192B">
        <w:rPr>
          <w:rFonts w:ascii="宋体" w:hAnsi="宋体" w:hint="eastAsia"/>
          <w:sz w:val="24"/>
        </w:rPr>
        <w:t>研讨会</w:t>
      </w:r>
      <w:r w:rsidR="00A9192B" w:rsidRPr="00D8066A">
        <w:rPr>
          <w:rFonts w:ascii="宋体" w:hAnsi="宋体" w:hint="eastAsia"/>
          <w:sz w:val="24"/>
        </w:rPr>
        <w:t>，</w:t>
      </w:r>
      <w:r w:rsidR="00A9192B">
        <w:rPr>
          <w:rFonts w:ascii="宋体" w:hAnsi="宋体" w:hint="eastAsia"/>
          <w:sz w:val="24"/>
        </w:rPr>
        <w:t>牵头单位</w:t>
      </w:r>
      <w:r w:rsidR="00A9192B">
        <w:rPr>
          <w:rFonts w:ascii="宋体" w:hAnsi="宋体" w:hint="eastAsia"/>
          <w:kern w:val="0"/>
          <w:sz w:val="24"/>
        </w:rPr>
        <w:t>中信戴卡股份有限公司</w:t>
      </w:r>
      <w:r w:rsidR="00A9192B">
        <w:rPr>
          <w:rFonts w:ascii="宋体" w:hAnsi="宋体" w:hint="eastAsia"/>
          <w:sz w:val="24"/>
        </w:rPr>
        <w:t>进行标准研制过程及进展介绍，</w:t>
      </w:r>
      <w:r w:rsidR="00A9192B" w:rsidRPr="00D8066A">
        <w:rPr>
          <w:rFonts w:ascii="宋体" w:hAnsi="宋体" w:hint="eastAsia"/>
          <w:sz w:val="24"/>
        </w:rPr>
        <w:t>标准专家组</w:t>
      </w:r>
      <w:r w:rsidR="00A9192B">
        <w:rPr>
          <w:rFonts w:ascii="宋体" w:hAnsi="宋体" w:hint="eastAsia"/>
          <w:sz w:val="24"/>
        </w:rPr>
        <w:t>对标准逐条审查，提出修改建议</w:t>
      </w:r>
      <w:r w:rsidRPr="00E7155A">
        <w:rPr>
          <w:sz w:val="24"/>
        </w:rPr>
        <w:t>；</w:t>
      </w:r>
    </w:p>
    <w:p w14:paraId="568C3731" w14:textId="2C00DB41" w:rsidR="00027308" w:rsidRPr="00E7155A" w:rsidRDefault="00027308" w:rsidP="00DC0613">
      <w:pPr>
        <w:widowControl/>
        <w:spacing w:line="360" w:lineRule="auto"/>
        <w:ind w:firstLineChars="200" w:firstLine="480"/>
        <w:jc w:val="left"/>
        <w:rPr>
          <w:sz w:val="24"/>
        </w:rPr>
      </w:pPr>
      <w:r w:rsidRPr="00E7155A">
        <w:rPr>
          <w:sz w:val="24"/>
        </w:rPr>
        <w:t>2019</w:t>
      </w:r>
      <w:r w:rsidRPr="00E7155A">
        <w:rPr>
          <w:sz w:val="24"/>
        </w:rPr>
        <w:t>年</w:t>
      </w:r>
      <w:r w:rsidR="00A9192B">
        <w:rPr>
          <w:sz w:val="24"/>
        </w:rPr>
        <w:t>7</w:t>
      </w:r>
      <w:r w:rsidRPr="00E7155A">
        <w:rPr>
          <w:sz w:val="24"/>
        </w:rPr>
        <w:t>月</w:t>
      </w:r>
      <w:r w:rsidR="00A9192B">
        <w:rPr>
          <w:sz w:val="24"/>
        </w:rPr>
        <w:t>31</w:t>
      </w:r>
      <w:r w:rsidRPr="00E7155A">
        <w:rPr>
          <w:sz w:val="24"/>
        </w:rPr>
        <w:t>，</w:t>
      </w:r>
      <w:r w:rsidR="00A9192B" w:rsidRPr="00D8066A">
        <w:rPr>
          <w:rFonts w:ascii="宋体" w:hAnsi="宋体" w:hint="eastAsia"/>
          <w:sz w:val="24"/>
        </w:rPr>
        <w:t>标准</w:t>
      </w:r>
      <w:r w:rsidR="00A9192B">
        <w:rPr>
          <w:rFonts w:ascii="宋体" w:hAnsi="宋体" w:hint="eastAsia"/>
          <w:sz w:val="24"/>
        </w:rPr>
        <w:t>研制</w:t>
      </w:r>
      <w:r w:rsidR="00A9192B" w:rsidRPr="00D8066A">
        <w:rPr>
          <w:rFonts w:ascii="宋体" w:hAnsi="宋体" w:hint="eastAsia"/>
          <w:sz w:val="24"/>
        </w:rPr>
        <w:t>组按照专家修改意见完成标准内容修改</w:t>
      </w:r>
      <w:r w:rsidRPr="00E7155A">
        <w:rPr>
          <w:sz w:val="24"/>
        </w:rPr>
        <w:t>；</w:t>
      </w:r>
    </w:p>
    <w:p w14:paraId="2E56012C" w14:textId="04904732" w:rsidR="00A9192B" w:rsidRDefault="00A9192B" w:rsidP="00A9192B">
      <w:pPr>
        <w:spacing w:line="360" w:lineRule="auto"/>
        <w:ind w:firstLineChars="202" w:firstLine="485"/>
        <w:rPr>
          <w:rFonts w:ascii="宋体" w:hAnsi="宋体"/>
          <w:sz w:val="24"/>
        </w:rPr>
      </w:pPr>
      <w:r>
        <w:rPr>
          <w:rFonts w:ascii="宋体" w:hAnsi="宋体" w:hint="eastAsia"/>
          <w:sz w:val="24"/>
        </w:rPr>
        <w:t>201</w:t>
      </w:r>
      <w:r>
        <w:rPr>
          <w:rFonts w:ascii="宋体" w:hAnsi="宋体"/>
          <w:sz w:val="24"/>
        </w:rPr>
        <w:t>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6</w:t>
      </w:r>
      <w:r>
        <w:rPr>
          <w:rFonts w:ascii="宋体" w:hAnsi="宋体" w:hint="eastAsia"/>
          <w:sz w:val="24"/>
        </w:rPr>
        <w:t>日，</w:t>
      </w:r>
      <w:r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Pr>
          <w:rFonts w:ascii="宋体" w:hAnsi="宋体" w:hint="eastAsia"/>
          <w:sz w:val="24"/>
        </w:rPr>
        <w:t>；</w:t>
      </w:r>
    </w:p>
    <w:p w14:paraId="3ACC2C78" w14:textId="77777777" w:rsidR="00027308" w:rsidRPr="00E7155A" w:rsidRDefault="00027308" w:rsidP="00DC0613">
      <w:pPr>
        <w:spacing w:before="120" w:after="120" w:line="360" w:lineRule="auto"/>
        <w:outlineLvl w:val="0"/>
        <w:rPr>
          <w:b/>
          <w:sz w:val="24"/>
          <w:szCs w:val="21"/>
        </w:rPr>
      </w:pPr>
      <w:r w:rsidRPr="00E7155A">
        <w:rPr>
          <w:b/>
          <w:sz w:val="24"/>
          <w:szCs w:val="21"/>
        </w:rPr>
        <w:t>二、编制思路原则</w:t>
      </w:r>
    </w:p>
    <w:p w14:paraId="45D2C73E" w14:textId="77777777" w:rsidR="00027308" w:rsidRPr="00E7155A" w:rsidRDefault="00027308" w:rsidP="00DC0613">
      <w:pPr>
        <w:widowControl/>
        <w:spacing w:before="120" w:after="120" w:line="360" w:lineRule="auto"/>
        <w:rPr>
          <w:kern w:val="0"/>
          <w:sz w:val="24"/>
        </w:rPr>
      </w:pPr>
      <w:r w:rsidRPr="00E7155A">
        <w:rPr>
          <w:kern w:val="0"/>
          <w:sz w:val="24"/>
        </w:rPr>
        <w:lastRenderedPageBreak/>
        <w:t>2.1</w:t>
      </w:r>
      <w:r w:rsidRPr="00E7155A">
        <w:rPr>
          <w:kern w:val="0"/>
          <w:sz w:val="24"/>
        </w:rPr>
        <w:t>编制思路</w:t>
      </w:r>
    </w:p>
    <w:p w14:paraId="42327296" w14:textId="6D05082A" w:rsidR="00027308" w:rsidRPr="00E7155A" w:rsidRDefault="00027308" w:rsidP="00027308">
      <w:pPr>
        <w:widowControl/>
        <w:snapToGrid w:val="0"/>
        <w:spacing w:line="360" w:lineRule="auto"/>
        <w:ind w:firstLineChars="200" w:firstLine="480"/>
        <w:rPr>
          <w:kern w:val="0"/>
          <w:sz w:val="24"/>
        </w:rPr>
      </w:pPr>
      <w:r w:rsidRPr="00E7155A">
        <w:rPr>
          <w:kern w:val="0"/>
          <w:sz w:val="24"/>
        </w:rPr>
        <w:t>本标准规定了</w:t>
      </w:r>
      <w:r w:rsidR="00DC0613" w:rsidRPr="00E7155A">
        <w:rPr>
          <w:kern w:val="0"/>
          <w:sz w:val="24"/>
        </w:rPr>
        <w:t>铝合金汽车轮毂</w:t>
      </w:r>
      <w:r w:rsidRPr="00E7155A">
        <w:rPr>
          <w:kern w:val="0"/>
          <w:sz w:val="24"/>
        </w:rPr>
        <w:t>绿色评价的术语和定义、基本原则、评价指标和评价方法。</w:t>
      </w:r>
      <w:r w:rsidR="00DC0613" w:rsidRPr="00E7155A">
        <w:rPr>
          <w:kern w:val="0"/>
          <w:sz w:val="24"/>
        </w:rPr>
        <w:t>铝合金汽车轮毂</w:t>
      </w:r>
      <w:r w:rsidRPr="00E7155A">
        <w:rPr>
          <w:kern w:val="0"/>
          <w:sz w:val="24"/>
        </w:rPr>
        <w:t>的评价指标体系包括资源属性指标、能源属性指标、环境属性指标和产品属性指标。</w:t>
      </w:r>
      <w:r w:rsidR="00DC0613" w:rsidRPr="00E7155A">
        <w:rPr>
          <w:kern w:val="0"/>
          <w:sz w:val="24"/>
        </w:rPr>
        <w:t>铝合金汽车轮毂</w:t>
      </w:r>
      <w:r w:rsidRPr="00E7155A">
        <w:rPr>
          <w:kern w:val="0"/>
          <w:sz w:val="24"/>
        </w:rPr>
        <w:t>在满足绿色指标要求的同时提供符合要求的</w:t>
      </w:r>
      <w:r w:rsidR="00DC0613" w:rsidRPr="00E7155A">
        <w:rPr>
          <w:kern w:val="0"/>
          <w:sz w:val="24"/>
        </w:rPr>
        <w:t>铝合金汽车</w:t>
      </w:r>
      <w:proofErr w:type="gramStart"/>
      <w:r w:rsidR="00DC0613" w:rsidRPr="00E7155A">
        <w:rPr>
          <w:kern w:val="0"/>
          <w:sz w:val="24"/>
        </w:rPr>
        <w:t>轮毂</w:t>
      </w:r>
      <w:r w:rsidRPr="00E7155A">
        <w:rPr>
          <w:kern w:val="0"/>
          <w:sz w:val="24"/>
        </w:rPr>
        <w:t>全</w:t>
      </w:r>
      <w:proofErr w:type="gramEnd"/>
      <w:r w:rsidRPr="00E7155A">
        <w:rPr>
          <w:kern w:val="0"/>
          <w:sz w:val="24"/>
        </w:rPr>
        <w:t>生命周期评价报告，可判定为绿色</w:t>
      </w:r>
      <w:r w:rsidR="00DC0613" w:rsidRPr="00E7155A">
        <w:rPr>
          <w:kern w:val="0"/>
          <w:sz w:val="24"/>
        </w:rPr>
        <w:t>铝合金汽车轮毂</w:t>
      </w:r>
      <w:r w:rsidRPr="00E7155A">
        <w:rPr>
          <w:kern w:val="0"/>
          <w:sz w:val="24"/>
        </w:rPr>
        <w:t>。</w:t>
      </w:r>
    </w:p>
    <w:p w14:paraId="2462AEE6" w14:textId="77777777" w:rsidR="00027308" w:rsidRPr="00E7155A" w:rsidRDefault="00027308" w:rsidP="00DC0613">
      <w:pPr>
        <w:widowControl/>
        <w:spacing w:before="120" w:after="120" w:line="360" w:lineRule="auto"/>
        <w:rPr>
          <w:kern w:val="0"/>
          <w:sz w:val="24"/>
        </w:rPr>
      </w:pPr>
      <w:r w:rsidRPr="00E7155A">
        <w:rPr>
          <w:kern w:val="0"/>
          <w:sz w:val="24"/>
        </w:rPr>
        <w:t xml:space="preserve">2.2 </w:t>
      </w:r>
      <w:r w:rsidRPr="00E7155A">
        <w:rPr>
          <w:kern w:val="0"/>
          <w:sz w:val="24"/>
        </w:rPr>
        <w:t>编制原则</w:t>
      </w:r>
    </w:p>
    <w:p w14:paraId="78DC6F30"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1</w:t>
      </w:r>
      <w:r w:rsidRPr="00E7155A">
        <w:rPr>
          <w:kern w:val="0"/>
          <w:sz w:val="24"/>
        </w:rPr>
        <w:t>）本标准的编制是依据</w:t>
      </w:r>
      <w:r w:rsidRPr="00E7155A">
        <w:rPr>
          <w:kern w:val="0"/>
          <w:sz w:val="24"/>
        </w:rPr>
        <w:t>GB/T 1.1—2009</w:t>
      </w:r>
      <w:r w:rsidRPr="00E7155A">
        <w:rPr>
          <w:kern w:val="0"/>
          <w:sz w:val="24"/>
        </w:rPr>
        <w:t>《标准化工作导则</w:t>
      </w:r>
      <w:r w:rsidRPr="00E7155A">
        <w:rPr>
          <w:kern w:val="0"/>
          <w:sz w:val="24"/>
        </w:rPr>
        <w:t xml:space="preserve"> </w:t>
      </w:r>
      <w:r w:rsidRPr="00E7155A">
        <w:rPr>
          <w:kern w:val="0"/>
          <w:sz w:val="24"/>
        </w:rPr>
        <w:t>第</w:t>
      </w:r>
      <w:r w:rsidRPr="00E7155A">
        <w:rPr>
          <w:kern w:val="0"/>
          <w:sz w:val="24"/>
        </w:rPr>
        <w:t>1</w:t>
      </w:r>
      <w:r w:rsidRPr="00E7155A">
        <w:rPr>
          <w:kern w:val="0"/>
          <w:sz w:val="24"/>
        </w:rPr>
        <w:t>部分：标准的结构和编写》的要求和规定。</w:t>
      </w:r>
    </w:p>
    <w:p w14:paraId="3BA28923"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2</w:t>
      </w:r>
      <w:r w:rsidRPr="00E7155A">
        <w:rPr>
          <w:kern w:val="0"/>
          <w:sz w:val="24"/>
        </w:rPr>
        <w:t>）本标准的编制依据了相关政策法规，如《关于开展工业产品生态设计的指导意见》、《关于开展绿色制造体系建设的通知》、《生态设计产品评价通则》，以及国家关于绿色产品、零部件设计方面的政策法规等。</w:t>
      </w:r>
    </w:p>
    <w:p w14:paraId="6573D190"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3</w:t>
      </w:r>
      <w:r w:rsidRPr="00E7155A">
        <w:rPr>
          <w:kern w:val="0"/>
          <w:sz w:val="24"/>
        </w:rPr>
        <w:t>）本标准应具有科学性、先进性、系统性和可行性，同时标准要具有可操作性和重要的规范性。</w:t>
      </w:r>
    </w:p>
    <w:p w14:paraId="273B76F4" w14:textId="77777777" w:rsidR="00027308" w:rsidRPr="00E7155A" w:rsidRDefault="00027308" w:rsidP="00DC0613">
      <w:pPr>
        <w:spacing w:before="120" w:after="120" w:line="360" w:lineRule="auto"/>
        <w:outlineLvl w:val="0"/>
        <w:rPr>
          <w:b/>
          <w:sz w:val="24"/>
          <w:szCs w:val="21"/>
        </w:rPr>
      </w:pPr>
      <w:r w:rsidRPr="00E7155A">
        <w:rPr>
          <w:b/>
          <w:sz w:val="24"/>
          <w:szCs w:val="21"/>
        </w:rPr>
        <w:t>三、与有关法律法规的关系</w:t>
      </w:r>
    </w:p>
    <w:p w14:paraId="2F4F28DC" w14:textId="4D77E25A"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1</w:t>
      </w:r>
      <w:r w:rsidRPr="00E7155A">
        <w:rPr>
          <w:kern w:val="0"/>
          <w:sz w:val="24"/>
        </w:rPr>
        <w:t>）与《关于开展工业产品生态设计的指导意见》的关系：该文件提出要引导企业开展生态产品设计，从全生命周期角度降低产品对资源环境的影响，并在相关行业开展试点工作。本标准是对</w:t>
      </w:r>
      <w:r w:rsidR="00DC0613" w:rsidRPr="00E7155A">
        <w:rPr>
          <w:kern w:val="0"/>
          <w:sz w:val="24"/>
        </w:rPr>
        <w:t>汽车行业铝合金轮毂</w:t>
      </w:r>
      <w:r w:rsidRPr="00E7155A">
        <w:rPr>
          <w:kern w:val="0"/>
          <w:sz w:val="24"/>
        </w:rPr>
        <w:t>的绿色评价规范，是在具体行业具体目标产品上推动生态设计的行为体现。</w:t>
      </w:r>
    </w:p>
    <w:p w14:paraId="0ADF5EEF" w14:textId="5C678CFC"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2</w:t>
      </w:r>
      <w:r w:rsidRPr="00E7155A">
        <w:rPr>
          <w:kern w:val="0"/>
          <w:sz w:val="24"/>
        </w:rPr>
        <w:t>）与《关于开展绿色制造体系建设的通知》的关系：该通知提出要制定绿色制造体系标准，推动开展绿色产品评价。本标准是</w:t>
      </w:r>
      <w:r w:rsidR="00DC0613" w:rsidRPr="00E7155A">
        <w:rPr>
          <w:kern w:val="0"/>
          <w:sz w:val="24"/>
        </w:rPr>
        <w:t>铝合金汽车轮毂</w:t>
      </w:r>
      <w:r w:rsidRPr="00E7155A">
        <w:rPr>
          <w:kern w:val="0"/>
          <w:sz w:val="24"/>
        </w:rPr>
        <w:t>的绿色评价标准，是建设绿色制造体系的重要组成部分。</w:t>
      </w:r>
    </w:p>
    <w:p w14:paraId="3649B697" w14:textId="313E571C" w:rsidR="00027308" w:rsidRPr="00E7155A" w:rsidRDefault="00027308" w:rsidP="00027308">
      <w:pPr>
        <w:widowControl/>
        <w:spacing w:line="360" w:lineRule="auto"/>
        <w:ind w:firstLineChars="200" w:firstLine="480"/>
        <w:jc w:val="left"/>
        <w:rPr>
          <w:kern w:val="0"/>
          <w:sz w:val="24"/>
        </w:rPr>
      </w:pPr>
      <w:r w:rsidRPr="00E7155A">
        <w:rPr>
          <w:kern w:val="0"/>
          <w:sz w:val="24"/>
        </w:rPr>
        <w:t>（</w:t>
      </w:r>
      <w:r w:rsidRPr="00E7155A">
        <w:rPr>
          <w:kern w:val="0"/>
          <w:sz w:val="24"/>
        </w:rPr>
        <w:t>3</w:t>
      </w:r>
      <w:r w:rsidRPr="00E7155A">
        <w:rPr>
          <w:kern w:val="0"/>
          <w:sz w:val="24"/>
        </w:rPr>
        <w:t>）与《生态设计产品评价通则》的关系：生态设计产品评价通则从全生命周期维度出发，提出从资源属性指标、能源属性指标、环境属性指标和产品属性指标四类指标出发来开展评价。本标准是</w:t>
      </w:r>
      <w:r w:rsidR="00DC0613" w:rsidRPr="00E7155A">
        <w:rPr>
          <w:kern w:val="0"/>
          <w:sz w:val="24"/>
        </w:rPr>
        <w:t>铝合金汽车轮毂</w:t>
      </w:r>
      <w:r w:rsidRPr="00E7155A">
        <w:rPr>
          <w:kern w:val="0"/>
          <w:sz w:val="24"/>
        </w:rPr>
        <w:t>的绿色评价标准，评价体系参考了通则的四个方向。</w:t>
      </w:r>
    </w:p>
    <w:p w14:paraId="44EE886F" w14:textId="77777777" w:rsidR="00027308" w:rsidRPr="00E7155A" w:rsidRDefault="00027308" w:rsidP="00F7082B">
      <w:pPr>
        <w:spacing w:before="120" w:after="120" w:line="360" w:lineRule="auto"/>
        <w:outlineLvl w:val="0"/>
        <w:rPr>
          <w:b/>
          <w:sz w:val="24"/>
          <w:szCs w:val="21"/>
        </w:rPr>
      </w:pPr>
      <w:r w:rsidRPr="00E7155A">
        <w:rPr>
          <w:b/>
          <w:sz w:val="24"/>
          <w:szCs w:val="21"/>
        </w:rPr>
        <w:t>四、标准的主要内容</w:t>
      </w:r>
    </w:p>
    <w:p w14:paraId="0DF4F267"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t>该标准共包括六部分内容：</w:t>
      </w:r>
    </w:p>
    <w:p w14:paraId="0904185D"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lastRenderedPageBreak/>
        <w:t>第一到三部分，分别为范围、规范性引用文件、术语和定义。本标准对绿色设计产品等术语进行了界定。</w:t>
      </w:r>
    </w:p>
    <w:p w14:paraId="7D274B13" w14:textId="6CBD9318" w:rsidR="00027308" w:rsidRPr="00E7155A" w:rsidRDefault="00027308" w:rsidP="00027308">
      <w:pPr>
        <w:widowControl/>
        <w:spacing w:line="360" w:lineRule="auto"/>
        <w:ind w:firstLineChars="200" w:firstLine="480"/>
        <w:jc w:val="left"/>
        <w:rPr>
          <w:kern w:val="0"/>
          <w:sz w:val="24"/>
        </w:rPr>
      </w:pPr>
      <w:r w:rsidRPr="00E7155A">
        <w:rPr>
          <w:kern w:val="0"/>
          <w:sz w:val="24"/>
        </w:rPr>
        <w:t>第四部分为评价要求，</w:t>
      </w:r>
      <w:r w:rsidR="006B79B4" w:rsidRPr="00E7155A">
        <w:rPr>
          <w:kern w:val="0"/>
          <w:sz w:val="24"/>
        </w:rPr>
        <w:t>包含基本评价要求和指标评价要求。</w:t>
      </w:r>
    </w:p>
    <w:p w14:paraId="27AFDC45" w14:textId="5617A9C4" w:rsidR="006B79B4" w:rsidRPr="00E7155A" w:rsidRDefault="006B79B4" w:rsidP="006B79B4">
      <w:pPr>
        <w:widowControl/>
        <w:spacing w:line="360" w:lineRule="auto"/>
        <w:jc w:val="left"/>
        <w:rPr>
          <w:kern w:val="0"/>
          <w:szCs w:val="21"/>
        </w:rPr>
      </w:pPr>
      <w:r w:rsidRPr="00E7155A">
        <w:rPr>
          <w:kern w:val="0"/>
          <w:szCs w:val="21"/>
        </w:rPr>
        <w:t>其中：</w:t>
      </w:r>
    </w:p>
    <w:p w14:paraId="64D89D5E" w14:textId="41A10DD1" w:rsidR="006B79B4" w:rsidRPr="00E7155A" w:rsidRDefault="006B79B4" w:rsidP="006B79B4">
      <w:pPr>
        <w:widowControl/>
        <w:spacing w:line="360" w:lineRule="auto"/>
        <w:ind w:firstLine="420"/>
        <w:jc w:val="left"/>
        <w:rPr>
          <w:kern w:val="0"/>
          <w:szCs w:val="21"/>
        </w:rPr>
      </w:pPr>
      <w:r w:rsidRPr="00E7155A">
        <w:rPr>
          <w:kern w:val="0"/>
          <w:szCs w:val="21"/>
        </w:rPr>
        <w:t>基本评价要求中</w:t>
      </w:r>
      <w:r w:rsidRPr="00E7155A">
        <w:rPr>
          <w:kern w:val="0"/>
          <w:szCs w:val="21"/>
        </w:rPr>
        <w:t>1-6</w:t>
      </w:r>
      <w:r w:rsidRPr="00E7155A">
        <w:rPr>
          <w:kern w:val="0"/>
          <w:szCs w:val="21"/>
        </w:rPr>
        <w:t>条款基于《生态设计产品评价通则》中</w:t>
      </w:r>
      <w:r w:rsidRPr="00E7155A">
        <w:rPr>
          <w:kern w:val="0"/>
          <w:szCs w:val="21"/>
        </w:rPr>
        <w:t>5</w:t>
      </w:r>
      <w:r w:rsidRPr="00E7155A">
        <w:rPr>
          <w:kern w:val="0"/>
          <w:szCs w:val="21"/>
        </w:rPr>
        <w:t>评价要求内容进行制定；</w:t>
      </w:r>
    </w:p>
    <w:p w14:paraId="761F1696" w14:textId="77777777" w:rsidR="00552C72" w:rsidRDefault="006B79B4" w:rsidP="00552C72">
      <w:pPr>
        <w:widowControl/>
        <w:spacing w:line="360" w:lineRule="auto"/>
        <w:ind w:firstLine="420"/>
        <w:jc w:val="left"/>
        <w:rPr>
          <w:kern w:val="0"/>
          <w:szCs w:val="21"/>
        </w:rPr>
      </w:pPr>
      <w:r w:rsidRPr="00E7155A">
        <w:rPr>
          <w:kern w:val="0"/>
          <w:szCs w:val="21"/>
        </w:rPr>
        <w:t>指标评价要求给出了具体评价指标体系的框架、指标选取、指标基准值确定等方面的要求。指标体系框架包括一级指标和二级指标，一级指标包括资源属性指标、能源属性指标、环境属性指标和产品属性指标。</w:t>
      </w:r>
      <w:r w:rsidR="00A40A90" w:rsidRPr="00E7155A">
        <w:rPr>
          <w:kern w:val="0"/>
          <w:szCs w:val="21"/>
        </w:rPr>
        <w:t>指标</w:t>
      </w:r>
      <w:r w:rsidR="00F7082B" w:rsidRPr="00E7155A">
        <w:rPr>
          <w:kern w:val="0"/>
          <w:szCs w:val="21"/>
        </w:rPr>
        <w:t>选取及</w:t>
      </w:r>
      <w:r w:rsidR="00A40A90" w:rsidRPr="00E7155A">
        <w:rPr>
          <w:kern w:val="0"/>
          <w:szCs w:val="21"/>
        </w:rPr>
        <w:t>具体计算方式如下：</w:t>
      </w:r>
      <w:bookmarkStart w:id="1" w:name="_Toc14613298"/>
      <w:bookmarkStart w:id="2" w:name="_Toc14635152"/>
      <w:bookmarkStart w:id="3" w:name="_Toc15273072"/>
      <w:bookmarkStart w:id="4" w:name="_Toc15571463"/>
      <w:bookmarkStart w:id="5" w:name="_Toc15976179"/>
    </w:p>
    <w:p w14:paraId="40C85C73" w14:textId="44670A7B" w:rsidR="00552C72" w:rsidRPr="00552C72" w:rsidRDefault="00552C72" w:rsidP="00552C72">
      <w:pPr>
        <w:widowControl/>
        <w:spacing w:line="360" w:lineRule="auto"/>
        <w:ind w:firstLine="420"/>
        <w:jc w:val="left"/>
        <w:rPr>
          <w:b/>
          <w:bCs/>
          <w:kern w:val="0"/>
          <w:szCs w:val="21"/>
        </w:rPr>
      </w:pPr>
      <w:r w:rsidRPr="00552C72">
        <w:rPr>
          <w:rFonts w:hint="eastAsia"/>
          <w:b/>
          <w:bCs/>
          <w:kern w:val="0"/>
          <w:szCs w:val="21"/>
        </w:rPr>
        <w:t>1</w:t>
      </w:r>
      <w:r w:rsidRPr="00552C72">
        <w:rPr>
          <w:rFonts w:hint="eastAsia"/>
          <w:b/>
          <w:bCs/>
          <w:kern w:val="0"/>
          <w:szCs w:val="21"/>
        </w:rPr>
        <w:t>）</w:t>
      </w:r>
      <w:r w:rsidRPr="00552C72">
        <w:rPr>
          <w:b/>
          <w:bCs/>
        </w:rPr>
        <w:t>固体废弃物综合利用率</w:t>
      </w:r>
      <w:bookmarkEnd w:id="1"/>
      <w:bookmarkEnd w:id="2"/>
      <w:bookmarkEnd w:id="3"/>
      <w:bookmarkEnd w:id="4"/>
      <w:bookmarkEnd w:id="5"/>
    </w:p>
    <w:p w14:paraId="618F8390" w14:textId="77777777" w:rsidR="00552C72" w:rsidRPr="006A1D76" w:rsidRDefault="00552C72" w:rsidP="00552C72">
      <w:pPr>
        <w:pStyle w:val="af"/>
        <w:jc w:val="center"/>
        <w:rPr>
          <w:rFonts w:eastAsia="仿宋_GB2312"/>
          <w:sz w:val="24"/>
        </w:rPr>
      </w:pPr>
      <w:r w:rsidRPr="006A1D76">
        <w:fldChar w:fldCharType="begin"/>
      </w:r>
      <w:r w:rsidRPr="006A1D76">
        <w:instrText xml:space="preserve"> QUOTE </w:instrText>
      </w:r>
      <w:r w:rsidR="003B5FB5">
        <w:pict w14:anchorId="1876A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2.25pt" equationxml="&lt;">
            <v:imagedata r:id="rId7" o:title="" chromakey="white"/>
          </v:shape>
        </w:pict>
      </w:r>
      <w:r w:rsidRPr="006A1D76">
        <w:instrText xml:space="preserve"> </w:instrText>
      </w:r>
      <w:r w:rsidRPr="006A1D76">
        <w:fldChar w:fldCharType="separate"/>
      </w:r>
      <w:r w:rsidR="003B5FB5">
        <w:pict w14:anchorId="1B586070">
          <v:shape id="_x0000_i1026" type="#_x0000_t75" style="width:46.5pt;height:32.25pt" equationxml="&lt;">
            <v:imagedata r:id="rId7" o:title="" chromakey="white"/>
          </v:shape>
        </w:pict>
      </w:r>
      <w:r w:rsidRPr="006A1D76">
        <w:fldChar w:fldCharType="end"/>
      </w:r>
    </w:p>
    <w:p w14:paraId="59B718B5" w14:textId="77777777" w:rsidR="00552C72" w:rsidRPr="006A1D76" w:rsidRDefault="00552C72" w:rsidP="00552C72">
      <w:r w:rsidRPr="006A1D76">
        <w:t>式中：</w:t>
      </w:r>
    </w:p>
    <w:p w14:paraId="603BB916" w14:textId="77777777" w:rsidR="00552C72" w:rsidRPr="006A1D76" w:rsidRDefault="00552C72" w:rsidP="00552C72">
      <w:r w:rsidRPr="006A1D76">
        <w:fldChar w:fldCharType="begin"/>
      </w:r>
      <w:r w:rsidRPr="006A1D76">
        <w:instrText xml:space="preserve"> QUOTE </w:instrText>
      </w:r>
      <w:r w:rsidR="003B5FB5">
        <w:rPr>
          <w:position w:val="-24"/>
        </w:rPr>
        <w:pict w14:anchorId="28787591">
          <v:shape id="_x0000_i1027" type="#_x0000_t75" style="width:16.5pt;height:32.25pt" equationxml="&lt;">
            <v:imagedata r:id="rId8" o:title="" chromakey="white"/>
          </v:shape>
        </w:pict>
      </w:r>
      <w:r w:rsidRPr="006A1D76">
        <w:instrText xml:space="preserve"> </w:instrText>
      </w:r>
      <w:r w:rsidRPr="006A1D76">
        <w:fldChar w:fldCharType="separate"/>
      </w:r>
      <w:r w:rsidR="003B5FB5">
        <w:rPr>
          <w:position w:val="-24"/>
        </w:rPr>
        <w:pict w14:anchorId="3042FD17">
          <v:shape id="_x0000_i1028" type="#_x0000_t75" style="width:16.5pt;height:32.25pt" equationxml="&lt;">
            <v:imagedata r:id="rId8" o:title="" chromakey="white"/>
          </v:shape>
        </w:pict>
      </w:r>
      <w:r w:rsidRPr="006A1D76">
        <w:fldChar w:fldCharType="end"/>
      </w:r>
      <w:r w:rsidRPr="006A1D76">
        <w:t xml:space="preserve"> -----</w:t>
      </w:r>
      <w:r>
        <w:rPr>
          <w:rFonts w:hint="eastAsia"/>
        </w:rPr>
        <w:t>固体废弃物综合</w:t>
      </w:r>
      <w:r w:rsidRPr="006A1D76">
        <w:t>利用率，单位</w:t>
      </w:r>
      <w:r>
        <w:rPr>
          <w:rFonts w:hint="eastAsia"/>
        </w:rPr>
        <w:t>：</w:t>
      </w:r>
      <w:r w:rsidRPr="006A1D76">
        <w:t>%</w:t>
      </w:r>
      <w:r w:rsidRPr="006A1D76">
        <w:t>；</w:t>
      </w:r>
    </w:p>
    <w:p w14:paraId="6E3858F5" w14:textId="77777777" w:rsidR="00552C72" w:rsidRPr="006A1D76" w:rsidRDefault="00552C72" w:rsidP="00552C72">
      <w:r w:rsidRPr="006A1D76">
        <w:fldChar w:fldCharType="begin"/>
      </w:r>
      <w:r w:rsidRPr="006A1D76">
        <w:instrText xml:space="preserve"> QUOTE </w:instrText>
      </w:r>
      <w:r w:rsidR="003B5FB5">
        <w:rPr>
          <w:position w:val="-24"/>
        </w:rPr>
        <w:pict w14:anchorId="14F424CA">
          <v:shape id="_x0000_i1029" type="#_x0000_t75" style="width:18.75pt;height:32.25pt" equationxml="&lt;">
            <v:imagedata r:id="rId9" o:title="" chromakey="white"/>
          </v:shape>
        </w:pict>
      </w:r>
      <w:r w:rsidRPr="006A1D76">
        <w:instrText xml:space="preserve"> </w:instrText>
      </w:r>
      <w:r w:rsidRPr="006A1D76">
        <w:fldChar w:fldCharType="separate"/>
      </w:r>
      <w:r w:rsidR="003B5FB5">
        <w:rPr>
          <w:position w:val="-24"/>
        </w:rPr>
        <w:pict w14:anchorId="75340D28">
          <v:shape id="_x0000_i1030" type="#_x0000_t75" style="width:18.75pt;height:32.25pt" equationxml="&lt;">
            <v:imagedata r:id="rId9" o:title="" chromakey="white"/>
          </v:shape>
        </w:pict>
      </w:r>
      <w:r w:rsidRPr="006A1D76">
        <w:fldChar w:fldCharType="end"/>
      </w:r>
      <w:r w:rsidRPr="006A1D76">
        <w:t>-----</w:t>
      </w:r>
      <w:r w:rsidRPr="006A1D76">
        <w:t>统计报告期内，作为原材料使用的工业固废重量，</w:t>
      </w:r>
      <w:r>
        <w:rPr>
          <w:rFonts w:hint="eastAsia"/>
        </w:rPr>
        <w:t>主要是指铝屑、铝渣等一般工业固体废弃物。</w:t>
      </w:r>
      <w:r w:rsidRPr="006A1D76">
        <w:t>单位</w:t>
      </w:r>
      <w:r>
        <w:rPr>
          <w:rFonts w:hint="eastAsia"/>
        </w:rPr>
        <w:t>：</w:t>
      </w:r>
      <w:r w:rsidRPr="006A1D76">
        <w:t>吨（</w:t>
      </w:r>
      <w:r w:rsidRPr="006A1D76">
        <w:t>t</w:t>
      </w:r>
      <w:r w:rsidRPr="006A1D76">
        <w:t>）；</w:t>
      </w:r>
    </w:p>
    <w:p w14:paraId="02B9924A" w14:textId="2EB99EF8" w:rsidR="00552C72" w:rsidRDefault="00552C72" w:rsidP="00552C72">
      <w:proofErr w:type="spellStart"/>
      <w:r w:rsidRPr="006A1D76">
        <w:t>W</w:t>
      </w:r>
      <w:r w:rsidRPr="006A1D76">
        <w:rPr>
          <w:vertAlign w:val="subscript"/>
        </w:rPr>
        <w:t>t</w:t>
      </w:r>
      <w:proofErr w:type="spellEnd"/>
      <w:r w:rsidRPr="006A1D76">
        <w:t xml:space="preserve"> -----</w:t>
      </w:r>
      <w:r w:rsidRPr="006A1D76">
        <w:t>统计报告期内，企业采用综合利用技术处理的工业固废总量，单位</w:t>
      </w:r>
      <w:r>
        <w:rPr>
          <w:rFonts w:hint="eastAsia"/>
        </w:rPr>
        <w:t>：</w:t>
      </w:r>
      <w:r w:rsidRPr="006A1D76">
        <w:t>吨（</w:t>
      </w:r>
      <w:r w:rsidRPr="006A1D76">
        <w:t>t</w:t>
      </w:r>
      <w:r w:rsidRPr="006A1D76">
        <w:t>）。</w:t>
      </w:r>
    </w:p>
    <w:p w14:paraId="22145867" w14:textId="1B0EC616" w:rsidR="00552C72" w:rsidRPr="00552C72" w:rsidRDefault="00552C72" w:rsidP="00552C72">
      <w:pPr>
        <w:rPr>
          <w:b/>
          <w:bCs/>
        </w:rPr>
      </w:pPr>
      <w:r>
        <w:rPr>
          <w:rFonts w:hint="eastAsia"/>
        </w:rPr>
        <w:t xml:space="preserve"> </w:t>
      </w:r>
      <w:r>
        <w:t xml:space="preserve">   </w:t>
      </w:r>
      <w:r w:rsidRPr="00552C72">
        <w:rPr>
          <w:rFonts w:hint="eastAsia"/>
          <w:b/>
          <w:bCs/>
        </w:rPr>
        <w:t>基准值依据实际调研数据制定。</w:t>
      </w:r>
    </w:p>
    <w:p w14:paraId="242DC7EC" w14:textId="0A2AFE19" w:rsidR="00552C72" w:rsidRPr="00552C72" w:rsidRDefault="00552C72" w:rsidP="00552C72">
      <w:pPr>
        <w:widowControl/>
        <w:spacing w:line="360" w:lineRule="auto"/>
        <w:ind w:firstLine="420"/>
        <w:jc w:val="left"/>
        <w:rPr>
          <w:b/>
          <w:bCs/>
          <w:kern w:val="0"/>
          <w:szCs w:val="21"/>
        </w:rPr>
      </w:pPr>
      <w:bookmarkStart w:id="6" w:name="_Toc14613303"/>
      <w:bookmarkStart w:id="7" w:name="_Toc14635157"/>
      <w:bookmarkStart w:id="8" w:name="_Toc15273078"/>
      <w:bookmarkStart w:id="9" w:name="_Toc15571464"/>
      <w:bookmarkStart w:id="10" w:name="_Toc15976180"/>
      <w:r w:rsidRPr="00552C72">
        <w:rPr>
          <w:b/>
          <w:bCs/>
          <w:kern w:val="0"/>
          <w:szCs w:val="21"/>
        </w:rPr>
        <w:t>2</w:t>
      </w:r>
      <w:r w:rsidRPr="00552C72">
        <w:rPr>
          <w:rFonts w:hint="eastAsia"/>
          <w:b/>
          <w:bCs/>
          <w:kern w:val="0"/>
          <w:szCs w:val="21"/>
        </w:rPr>
        <w:t>）</w:t>
      </w:r>
      <w:r w:rsidRPr="00552C72">
        <w:rPr>
          <w:b/>
          <w:bCs/>
          <w:kern w:val="0"/>
          <w:szCs w:val="21"/>
        </w:rPr>
        <w:t>单位产品</w:t>
      </w:r>
      <w:bookmarkEnd w:id="6"/>
      <w:bookmarkEnd w:id="7"/>
      <w:bookmarkEnd w:id="8"/>
      <w:r w:rsidRPr="00552C72">
        <w:rPr>
          <w:rFonts w:hint="eastAsia"/>
          <w:b/>
          <w:bCs/>
          <w:kern w:val="0"/>
          <w:szCs w:val="21"/>
        </w:rPr>
        <w:t>取水量</w:t>
      </w:r>
      <w:bookmarkEnd w:id="9"/>
      <w:bookmarkEnd w:id="10"/>
    </w:p>
    <w:bookmarkStart w:id="11" w:name="_Hlk15289082"/>
    <w:p w14:paraId="0B5B7491" w14:textId="77777777" w:rsidR="00552C72" w:rsidRPr="002E6840" w:rsidRDefault="00AF6D4E" w:rsidP="00552C72">
      <w:pPr>
        <w:spacing w:line="360" w:lineRule="auto"/>
        <w:jc w:val="center"/>
        <w:rPr>
          <w:iCs/>
          <w:kern w:val="0"/>
          <w:szCs w:val="21"/>
        </w:rPr>
      </w:pPr>
      <m:oMathPara>
        <m:oMath>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hint="eastAsia"/>
                  <w:kern w:val="0"/>
                  <w:szCs w:val="21"/>
                </w:rPr>
                <m:t>ui</m:t>
              </m:r>
            </m:sub>
          </m:sSub>
          <m:r>
            <m:rPr>
              <m:sty m:val="p"/>
            </m:rPr>
            <w:rPr>
              <w:rFonts w:ascii="Cambria Math" w:eastAsia="黑体" w:hAnsi="Cambria Math"/>
              <w:kern w:val="0"/>
              <w:szCs w:val="21"/>
            </w:rPr>
            <m:t>=</m:t>
          </m:r>
          <m:f>
            <m:fPr>
              <m:ctrlPr>
                <w:rPr>
                  <w:rFonts w:ascii="Cambria Math" w:eastAsia="黑体" w:hAnsi="Cambria Math"/>
                  <w:iCs/>
                  <w:kern w:val="0"/>
                  <w:szCs w:val="21"/>
                </w:rPr>
              </m:ctrlPr>
            </m:fPr>
            <m:num>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kern w:val="0"/>
                      <w:szCs w:val="21"/>
                    </w:rPr>
                    <m:t>i</m:t>
                  </m:r>
                </m:sub>
              </m:sSub>
            </m:num>
            <m:den>
              <m:r>
                <m:rPr>
                  <m:sty m:val="p"/>
                </m:rPr>
                <w:rPr>
                  <w:rFonts w:ascii="Cambria Math" w:eastAsia="黑体" w:hAnsi="Cambria Math"/>
                  <w:kern w:val="0"/>
                  <w:szCs w:val="21"/>
                </w:rPr>
                <m:t>Q</m:t>
              </m:r>
            </m:den>
          </m:f>
        </m:oMath>
      </m:oMathPara>
    </w:p>
    <w:p w14:paraId="4E93A243" w14:textId="77777777" w:rsidR="00552C72" w:rsidRPr="006A1D76" w:rsidRDefault="00552C72" w:rsidP="00552C72">
      <w:pPr>
        <w:spacing w:line="360" w:lineRule="auto"/>
        <w:rPr>
          <w:kern w:val="0"/>
          <w:szCs w:val="21"/>
        </w:rPr>
      </w:pPr>
      <w:r w:rsidRPr="006A1D76">
        <w:rPr>
          <w:kern w:val="0"/>
          <w:szCs w:val="21"/>
        </w:rPr>
        <w:t>式中：</w:t>
      </w:r>
    </w:p>
    <w:p w14:paraId="10C4B80A" w14:textId="77777777" w:rsidR="00552C72" w:rsidRPr="008B52C8" w:rsidRDefault="00552C72" w:rsidP="00552C72">
      <w:pPr>
        <w:spacing w:line="360" w:lineRule="auto"/>
        <w:rPr>
          <w:kern w:val="0"/>
          <w:szCs w:val="21"/>
        </w:rPr>
      </w:pPr>
      <w:proofErr w:type="spellStart"/>
      <w:r>
        <w:rPr>
          <w:kern w:val="0"/>
          <w:szCs w:val="21"/>
        </w:rPr>
        <w:t>V</w:t>
      </w:r>
      <w:r>
        <w:rPr>
          <w:kern w:val="0"/>
          <w:szCs w:val="21"/>
          <w:vertAlign w:val="subscript"/>
        </w:rPr>
        <w:t>ui</w:t>
      </w:r>
      <w:proofErr w:type="spellEnd"/>
      <w:r w:rsidRPr="006A1D76">
        <w:rPr>
          <w:kern w:val="0"/>
          <w:szCs w:val="21"/>
        </w:rPr>
        <w:t>-----</w:t>
      </w:r>
      <w:r w:rsidRPr="006A1D76">
        <w:rPr>
          <w:kern w:val="0"/>
          <w:szCs w:val="21"/>
        </w:rPr>
        <w:t>单位产品</w:t>
      </w:r>
      <w:r>
        <w:rPr>
          <w:rFonts w:hint="eastAsia"/>
          <w:kern w:val="0"/>
          <w:szCs w:val="21"/>
        </w:rPr>
        <w:t>取水</w:t>
      </w:r>
      <w:r w:rsidRPr="006A1D76">
        <w:rPr>
          <w:kern w:val="0"/>
          <w:szCs w:val="21"/>
        </w:rPr>
        <w:t>量，</w:t>
      </w:r>
      <w:r w:rsidRPr="008B52C8">
        <w:rPr>
          <w:kern w:val="0"/>
          <w:szCs w:val="21"/>
        </w:rPr>
        <w:t>单位</w:t>
      </w:r>
      <w:r w:rsidRPr="008B52C8">
        <w:rPr>
          <w:rFonts w:hint="eastAsia"/>
          <w:kern w:val="0"/>
          <w:szCs w:val="21"/>
        </w:rPr>
        <w:t>：</w:t>
      </w:r>
      <w:r>
        <w:rPr>
          <w:rFonts w:hint="eastAsia"/>
        </w:rPr>
        <w:t>标准</w:t>
      </w:r>
      <w:r w:rsidRPr="008B52C8">
        <w:rPr>
          <w:rFonts w:hint="eastAsia"/>
          <w:kern w:val="0"/>
          <w:szCs w:val="21"/>
        </w:rPr>
        <w:t>立方米</w:t>
      </w:r>
      <w:r w:rsidRPr="008B52C8">
        <w:rPr>
          <w:kern w:val="0"/>
          <w:szCs w:val="21"/>
        </w:rPr>
        <w:t>/</w:t>
      </w:r>
      <w:r w:rsidRPr="008B52C8">
        <w:rPr>
          <w:rFonts w:hint="eastAsia"/>
          <w:szCs w:val="21"/>
        </w:rPr>
        <w:t>千克（</w:t>
      </w:r>
      <w:r w:rsidRPr="008B52C8">
        <w:rPr>
          <w:rFonts w:hint="eastAsia"/>
          <w:szCs w:val="21"/>
        </w:rPr>
        <w:t>N</w:t>
      </w:r>
      <w:r w:rsidRPr="008B52C8">
        <w:rPr>
          <w:rFonts w:hint="eastAsia"/>
          <w:kern w:val="0"/>
          <w:szCs w:val="21"/>
        </w:rPr>
        <w:t>m</w:t>
      </w:r>
      <w:r w:rsidRPr="008B52C8">
        <w:rPr>
          <w:kern w:val="0"/>
          <w:szCs w:val="21"/>
          <w:vertAlign w:val="superscript"/>
        </w:rPr>
        <w:t>3</w:t>
      </w:r>
      <w:r w:rsidRPr="008B52C8">
        <w:rPr>
          <w:kern w:val="0"/>
          <w:szCs w:val="21"/>
        </w:rPr>
        <w:t>/</w:t>
      </w:r>
      <w:r w:rsidRPr="008B52C8">
        <w:rPr>
          <w:rFonts w:hint="eastAsia"/>
          <w:szCs w:val="21"/>
        </w:rPr>
        <w:t xml:space="preserve"> k</w:t>
      </w:r>
      <w:r w:rsidRPr="008B52C8">
        <w:rPr>
          <w:szCs w:val="21"/>
        </w:rPr>
        <w:t>g</w:t>
      </w:r>
      <w:r w:rsidRPr="008B52C8">
        <w:rPr>
          <w:rFonts w:hint="eastAsia"/>
          <w:szCs w:val="21"/>
        </w:rPr>
        <w:t>）</w:t>
      </w:r>
      <w:r w:rsidRPr="008B52C8">
        <w:rPr>
          <w:kern w:val="0"/>
          <w:szCs w:val="21"/>
        </w:rPr>
        <w:t>；</w:t>
      </w:r>
    </w:p>
    <w:p w14:paraId="65D506FC" w14:textId="77777777" w:rsidR="00552C72" w:rsidRPr="008B52C8" w:rsidRDefault="00552C72" w:rsidP="00552C72">
      <w:pPr>
        <w:spacing w:line="360" w:lineRule="auto"/>
        <w:rPr>
          <w:kern w:val="0"/>
          <w:szCs w:val="21"/>
        </w:rPr>
      </w:pPr>
      <w:r w:rsidRPr="008B52C8">
        <w:rPr>
          <w:kern w:val="0"/>
          <w:szCs w:val="21"/>
        </w:rPr>
        <w:t>V</w:t>
      </w:r>
      <w:r w:rsidRPr="008B52C8">
        <w:rPr>
          <w:kern w:val="0"/>
          <w:szCs w:val="21"/>
          <w:vertAlign w:val="subscript"/>
        </w:rPr>
        <w:t>i</w:t>
      </w:r>
      <w:r w:rsidRPr="008B52C8">
        <w:rPr>
          <w:kern w:val="0"/>
          <w:szCs w:val="21"/>
        </w:rPr>
        <w:t>-----</w:t>
      </w:r>
      <w:r w:rsidRPr="008B52C8">
        <w:rPr>
          <w:kern w:val="0"/>
          <w:szCs w:val="21"/>
        </w:rPr>
        <w:t>统计期内，</w:t>
      </w:r>
      <w:r w:rsidRPr="008B52C8">
        <w:rPr>
          <w:rFonts w:hint="eastAsia"/>
          <w:kern w:val="0"/>
          <w:szCs w:val="21"/>
        </w:rPr>
        <w:t>生产过程中取水量总和</w:t>
      </w:r>
      <w:r w:rsidRPr="008B52C8">
        <w:rPr>
          <w:kern w:val="0"/>
          <w:szCs w:val="21"/>
        </w:rPr>
        <w:t>，单位</w:t>
      </w:r>
      <w:r w:rsidRPr="008B52C8">
        <w:rPr>
          <w:rFonts w:hint="eastAsia"/>
          <w:kern w:val="0"/>
          <w:szCs w:val="21"/>
        </w:rPr>
        <w:t>：标准立方米（</w:t>
      </w:r>
      <w:r w:rsidRPr="008B52C8">
        <w:rPr>
          <w:rFonts w:hint="eastAsia"/>
          <w:kern w:val="0"/>
          <w:szCs w:val="21"/>
        </w:rPr>
        <w:t>Nm</w:t>
      </w:r>
      <w:r w:rsidRPr="008B52C8">
        <w:rPr>
          <w:kern w:val="0"/>
          <w:szCs w:val="21"/>
          <w:vertAlign w:val="superscript"/>
        </w:rPr>
        <w:t>3</w:t>
      </w:r>
      <w:r w:rsidRPr="008B52C8">
        <w:rPr>
          <w:rFonts w:hint="eastAsia"/>
          <w:kern w:val="0"/>
          <w:szCs w:val="21"/>
        </w:rPr>
        <w:t>）</w:t>
      </w:r>
      <w:r w:rsidRPr="008B52C8">
        <w:rPr>
          <w:kern w:val="0"/>
          <w:szCs w:val="21"/>
        </w:rPr>
        <w:t>；</w:t>
      </w:r>
    </w:p>
    <w:p w14:paraId="3879E9F5" w14:textId="5A4FEBD8" w:rsidR="00552C72" w:rsidRDefault="00552C72" w:rsidP="00552C72">
      <w:pPr>
        <w:pStyle w:val="af0"/>
        <w:spacing w:before="0" w:beforeAutospacing="0" w:after="0" w:afterAutospacing="0" w:line="360" w:lineRule="auto"/>
        <w:ind w:rightChars="-50" w:right="-105"/>
        <w:jc w:val="both"/>
        <w:rPr>
          <w:rFonts w:eastAsia="宋体"/>
          <w:sz w:val="21"/>
          <w:szCs w:val="21"/>
        </w:rPr>
      </w:pPr>
      <w:r w:rsidRPr="008B52C8">
        <w:rPr>
          <w:rFonts w:eastAsia="宋体"/>
          <w:sz w:val="21"/>
          <w:szCs w:val="21"/>
        </w:rPr>
        <w:t>Q-----</w:t>
      </w:r>
      <w:r w:rsidRPr="008B52C8">
        <w:rPr>
          <w:rFonts w:eastAsia="宋体"/>
          <w:sz w:val="21"/>
          <w:szCs w:val="21"/>
        </w:rPr>
        <w:t>统计期内合格产品产量，单位</w:t>
      </w:r>
      <w:r w:rsidRPr="008B52C8">
        <w:rPr>
          <w:rFonts w:eastAsia="宋体" w:hint="eastAsia"/>
          <w:sz w:val="21"/>
          <w:szCs w:val="21"/>
        </w:rPr>
        <w:t>：千克（</w:t>
      </w:r>
      <w:r w:rsidRPr="008B52C8">
        <w:rPr>
          <w:rFonts w:eastAsia="宋体" w:hint="eastAsia"/>
          <w:sz w:val="21"/>
          <w:szCs w:val="21"/>
        </w:rPr>
        <w:t>k</w:t>
      </w:r>
      <w:r w:rsidRPr="008B52C8">
        <w:rPr>
          <w:rFonts w:eastAsia="宋体"/>
          <w:sz w:val="21"/>
          <w:szCs w:val="21"/>
        </w:rPr>
        <w:t>g</w:t>
      </w:r>
      <w:r w:rsidRPr="008B52C8">
        <w:rPr>
          <w:rFonts w:eastAsia="宋体" w:hint="eastAsia"/>
          <w:sz w:val="21"/>
          <w:szCs w:val="21"/>
        </w:rPr>
        <w:t>）</w:t>
      </w:r>
      <w:r w:rsidRPr="008B52C8">
        <w:rPr>
          <w:rFonts w:eastAsia="宋体"/>
          <w:sz w:val="21"/>
          <w:szCs w:val="21"/>
        </w:rPr>
        <w:t>。</w:t>
      </w:r>
      <w:bookmarkStart w:id="12" w:name="_Toc14613304"/>
      <w:bookmarkStart w:id="13" w:name="_Toc14635158"/>
      <w:bookmarkStart w:id="14" w:name="_Toc14613305"/>
      <w:bookmarkStart w:id="15" w:name="_Toc14635159"/>
      <w:bookmarkEnd w:id="12"/>
      <w:bookmarkEnd w:id="13"/>
      <w:bookmarkEnd w:id="14"/>
      <w:bookmarkEnd w:id="15"/>
    </w:p>
    <w:p w14:paraId="4717B5A7" w14:textId="1E521775" w:rsidR="00552C72" w:rsidRPr="00552C72" w:rsidRDefault="00552C72" w:rsidP="00552C72">
      <w:pPr>
        <w:ind w:firstLineChars="200" w:firstLine="422"/>
        <w:rPr>
          <w:b/>
          <w:bCs/>
        </w:rPr>
      </w:pPr>
      <w:r w:rsidRPr="00552C72">
        <w:rPr>
          <w:rFonts w:hint="eastAsia"/>
          <w:b/>
          <w:bCs/>
        </w:rPr>
        <w:t>基准值依据实际调研数据制定。</w:t>
      </w:r>
    </w:p>
    <w:p w14:paraId="381131DF" w14:textId="1901578B" w:rsidR="00552C72" w:rsidRPr="00552C72" w:rsidRDefault="00552C72" w:rsidP="00552C72">
      <w:pPr>
        <w:widowControl/>
        <w:spacing w:line="360" w:lineRule="auto"/>
        <w:ind w:firstLine="420"/>
        <w:jc w:val="left"/>
        <w:rPr>
          <w:b/>
          <w:bCs/>
          <w:kern w:val="0"/>
          <w:szCs w:val="21"/>
        </w:rPr>
      </w:pPr>
      <w:bookmarkStart w:id="16" w:name="_Toc14613299"/>
      <w:bookmarkStart w:id="17" w:name="_Toc14635153"/>
      <w:bookmarkStart w:id="18" w:name="_Toc15273073"/>
      <w:bookmarkStart w:id="19" w:name="_Toc15571465"/>
      <w:bookmarkStart w:id="20" w:name="_Toc15976181"/>
      <w:bookmarkEnd w:id="11"/>
      <w:r w:rsidRPr="00552C72">
        <w:rPr>
          <w:b/>
          <w:bCs/>
          <w:kern w:val="0"/>
          <w:szCs w:val="21"/>
        </w:rPr>
        <w:t>3</w:t>
      </w:r>
      <w:r w:rsidRPr="00552C72">
        <w:rPr>
          <w:rFonts w:hint="eastAsia"/>
          <w:b/>
          <w:bCs/>
          <w:kern w:val="0"/>
          <w:szCs w:val="21"/>
        </w:rPr>
        <w:t>）</w:t>
      </w:r>
      <w:r w:rsidRPr="00552C72">
        <w:rPr>
          <w:b/>
          <w:bCs/>
          <w:kern w:val="0"/>
          <w:szCs w:val="21"/>
        </w:rPr>
        <w:t>工业废水回用率</w:t>
      </w:r>
      <w:bookmarkEnd w:id="16"/>
      <w:bookmarkEnd w:id="17"/>
      <w:bookmarkEnd w:id="18"/>
      <w:bookmarkEnd w:id="19"/>
      <w:bookmarkEnd w:id="20"/>
    </w:p>
    <w:p w14:paraId="06B31800" w14:textId="77777777" w:rsidR="00552C72" w:rsidRPr="006A1D76" w:rsidRDefault="003B5FB5" w:rsidP="00552C72">
      <w:pPr>
        <w:pStyle w:val="af"/>
        <w:jc w:val="center"/>
        <w:rPr>
          <w:rFonts w:ascii="Times New Roman" w:eastAsia="仿宋_GB2312"/>
          <w:sz w:val="24"/>
          <w:szCs w:val="24"/>
        </w:rPr>
      </w:pPr>
      <w:r>
        <w:rPr>
          <w:rFonts w:ascii="Times New Roman"/>
        </w:rPr>
        <w:pict w14:anchorId="68E9A513">
          <v:shape id="_x0000_i1031" type="#_x0000_t75" style="width:74.25pt;height:31.5pt" equationxml="&lt;">
            <v:imagedata r:id="rId10" o:title="" chromakey="white"/>
          </v:shape>
        </w:pict>
      </w:r>
    </w:p>
    <w:p w14:paraId="1FAC5F44" w14:textId="77777777" w:rsidR="00552C72" w:rsidRPr="006A1D76" w:rsidRDefault="00552C72" w:rsidP="00552C72">
      <w:pPr>
        <w:spacing w:line="360" w:lineRule="auto"/>
      </w:pPr>
      <w:r w:rsidRPr="006A1D76">
        <w:t>式中：</w:t>
      </w:r>
    </w:p>
    <w:p w14:paraId="32CF6E13" w14:textId="77777777" w:rsidR="00552C72" w:rsidRPr="006A1D76" w:rsidRDefault="00552C72" w:rsidP="00552C72">
      <w:pPr>
        <w:spacing w:line="360" w:lineRule="auto"/>
      </w:pPr>
      <w:r w:rsidRPr="006A1D76">
        <w:lastRenderedPageBreak/>
        <w:t>K</w:t>
      </w:r>
      <w:r w:rsidRPr="006A1D76">
        <w:rPr>
          <w:vertAlign w:val="subscript"/>
        </w:rPr>
        <w:t>W</w:t>
      </w:r>
      <w:r w:rsidRPr="006A1D76">
        <w:t>-----</w:t>
      </w:r>
      <w:r w:rsidRPr="006A1D76">
        <w:t>工业废水回用率，无量纲；</w:t>
      </w:r>
    </w:p>
    <w:p w14:paraId="5ABE957C" w14:textId="77777777" w:rsidR="00552C72" w:rsidRPr="006A1D76" w:rsidRDefault="00552C72" w:rsidP="00552C72">
      <w:pPr>
        <w:spacing w:line="360" w:lineRule="auto"/>
      </w:pPr>
      <w:r w:rsidRPr="006A1D76">
        <w:t>V</w:t>
      </w:r>
      <w:r w:rsidRPr="006A1D76">
        <w:rPr>
          <w:vertAlign w:val="subscript"/>
        </w:rPr>
        <w:t>W</w:t>
      </w:r>
      <w:r w:rsidRPr="006A1D76">
        <w:t>-----</w:t>
      </w:r>
      <w:r w:rsidRPr="006A1D76">
        <w:t>统计期内，工厂对</w:t>
      </w:r>
      <w:r>
        <w:rPr>
          <w:rFonts w:hint="eastAsia"/>
        </w:rPr>
        <w:t>产生废水</w:t>
      </w:r>
      <w:r w:rsidRPr="006A1D76">
        <w:t>处理后的回用水量，单位</w:t>
      </w:r>
      <w:r>
        <w:rPr>
          <w:rFonts w:hint="eastAsia"/>
        </w:rPr>
        <w:t>：标准</w:t>
      </w:r>
      <w:r w:rsidRPr="006A1D76">
        <w:t>立方米（</w:t>
      </w:r>
      <w:r>
        <w:rPr>
          <w:rFonts w:hint="eastAsia"/>
        </w:rPr>
        <w:t>N</w:t>
      </w:r>
      <w:r w:rsidRPr="006A1D76">
        <w:t>m</w:t>
      </w:r>
      <w:r w:rsidRPr="006A1D76">
        <w:rPr>
          <w:vertAlign w:val="superscript"/>
        </w:rPr>
        <w:t>3</w:t>
      </w:r>
      <w:r w:rsidRPr="006A1D76">
        <w:t>）；</w:t>
      </w:r>
    </w:p>
    <w:p w14:paraId="352C6A7C" w14:textId="72695E01" w:rsidR="00552C72" w:rsidRDefault="00552C72" w:rsidP="00552C72">
      <w:pPr>
        <w:spacing w:line="360" w:lineRule="auto"/>
      </w:pPr>
      <w:proofErr w:type="spellStart"/>
      <w:r w:rsidRPr="006A1D76">
        <w:t>V</w:t>
      </w:r>
      <w:r w:rsidRPr="006A1D76">
        <w:rPr>
          <w:vertAlign w:val="subscript"/>
        </w:rPr>
        <w:t>d</w:t>
      </w:r>
      <w:proofErr w:type="spellEnd"/>
      <w:r w:rsidRPr="006A1D76">
        <w:t>-----</w:t>
      </w:r>
      <w:r w:rsidRPr="006A1D76">
        <w:t>统计期内，企业</w:t>
      </w:r>
      <w:r>
        <w:rPr>
          <w:rFonts w:hint="eastAsia"/>
        </w:rPr>
        <w:t>生产过程中外排</w:t>
      </w:r>
      <w:r w:rsidRPr="006A1D76">
        <w:t>的废水量，单位</w:t>
      </w:r>
      <w:r>
        <w:rPr>
          <w:rFonts w:hint="eastAsia"/>
        </w:rPr>
        <w:t>：标准</w:t>
      </w:r>
      <w:r w:rsidRPr="006A1D76">
        <w:t>立方米（</w:t>
      </w:r>
      <w:r>
        <w:rPr>
          <w:rFonts w:hint="eastAsia"/>
        </w:rPr>
        <w:t>N</w:t>
      </w:r>
      <w:r w:rsidRPr="006A1D76">
        <w:t>m</w:t>
      </w:r>
      <w:r w:rsidRPr="006A1D76">
        <w:rPr>
          <w:vertAlign w:val="superscript"/>
        </w:rPr>
        <w:t>3</w:t>
      </w:r>
      <w:r w:rsidRPr="006A1D76">
        <w:t>）。</w:t>
      </w:r>
      <w:bookmarkStart w:id="21" w:name="_Toc15571466"/>
      <w:bookmarkStart w:id="22" w:name="_Toc15976182"/>
    </w:p>
    <w:p w14:paraId="4F4840BA" w14:textId="48918229" w:rsidR="00552C72" w:rsidRPr="00552C72" w:rsidRDefault="00552C72" w:rsidP="00552C72">
      <w:pPr>
        <w:ind w:firstLineChars="200" w:firstLine="420"/>
        <w:rPr>
          <w:b/>
          <w:bCs/>
        </w:rPr>
      </w:pPr>
      <w:r>
        <w:rPr>
          <w:rFonts w:hint="eastAsia"/>
        </w:rPr>
        <w:t xml:space="preserve"> </w:t>
      </w:r>
      <w:r>
        <w:t xml:space="preserve">   </w:t>
      </w:r>
      <w:r w:rsidRPr="00552C72">
        <w:rPr>
          <w:rFonts w:hint="eastAsia"/>
          <w:b/>
          <w:bCs/>
        </w:rPr>
        <w:t>基准值依据实际调研数据制定。</w:t>
      </w:r>
    </w:p>
    <w:p w14:paraId="3F2D0227" w14:textId="7AC12FBC" w:rsidR="00552C72" w:rsidRPr="00552C72" w:rsidRDefault="00552C72" w:rsidP="00552C72">
      <w:pPr>
        <w:widowControl/>
        <w:spacing w:line="360" w:lineRule="auto"/>
        <w:ind w:firstLine="420"/>
        <w:jc w:val="left"/>
        <w:rPr>
          <w:b/>
          <w:bCs/>
          <w:kern w:val="0"/>
          <w:szCs w:val="21"/>
        </w:rPr>
      </w:pPr>
      <w:r w:rsidRPr="00552C72">
        <w:rPr>
          <w:rFonts w:hint="eastAsia"/>
          <w:b/>
          <w:bCs/>
          <w:kern w:val="0"/>
          <w:szCs w:val="21"/>
        </w:rPr>
        <w:t>4</w:t>
      </w:r>
      <w:r w:rsidRPr="00552C72">
        <w:rPr>
          <w:rFonts w:hint="eastAsia"/>
          <w:b/>
          <w:bCs/>
          <w:kern w:val="0"/>
          <w:szCs w:val="21"/>
        </w:rPr>
        <w:t>）包装材料重复利用</w:t>
      </w:r>
      <w:r w:rsidRPr="00552C72">
        <w:rPr>
          <w:b/>
          <w:bCs/>
          <w:kern w:val="0"/>
          <w:szCs w:val="21"/>
        </w:rPr>
        <w:t>率</w:t>
      </w:r>
      <w:bookmarkEnd w:id="21"/>
      <w:bookmarkEnd w:id="22"/>
    </w:p>
    <w:p w14:paraId="3CB87333" w14:textId="77777777" w:rsidR="00552C72" w:rsidRPr="006A1D76" w:rsidRDefault="00AF6D4E" w:rsidP="00552C72">
      <w:pPr>
        <w:pStyle w:val="af"/>
        <w:ind w:firstLine="480"/>
        <w:jc w:val="center"/>
        <w:rPr>
          <w:rFonts w:ascii="Times New Roman" w:eastAsia="仿宋_GB2312"/>
          <w:sz w:val="24"/>
          <w:szCs w:val="24"/>
        </w:rPr>
      </w:pPr>
      <m:oMathPara>
        <m:oMath>
          <m:sSub>
            <m:sSubPr>
              <m:ctrlPr>
                <w:rPr>
                  <w:rFonts w:ascii="Cambria Math" w:eastAsia="仿宋_GB2312" w:hAnsi="Cambria Math"/>
                  <w:iCs/>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i</m:t>
              </m:r>
            </m:sub>
          </m:sSub>
          <m:r>
            <m:rPr>
              <m:sty m:val="p"/>
            </m:rPr>
            <w:rPr>
              <w:rFonts w:ascii="Cambria Math" w:eastAsia="仿宋_GB2312" w:hAnsi="Cambria Math"/>
              <w:sz w:val="24"/>
              <w:szCs w:val="24"/>
            </w:rPr>
            <m:t>=</m:t>
          </m:r>
          <m:f>
            <m:fPr>
              <m:ctrlPr>
                <w:rPr>
                  <w:rFonts w:ascii="Cambria Math" w:eastAsia="仿宋_GB2312" w:hAnsi="Cambria Math"/>
                  <w:iCs/>
                  <w:sz w:val="24"/>
                  <w:szCs w:val="24"/>
                </w:rPr>
              </m:ctrlPr>
            </m:fPr>
            <m:num>
              <m:sSub>
                <m:sSubPr>
                  <m:ctrlPr>
                    <w:rPr>
                      <w:rFonts w:ascii="Cambria Math" w:eastAsia="仿宋_GB2312" w:hAnsi="Cambria Math"/>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m</m:t>
                  </m:r>
                </m:sub>
              </m:sSub>
              <m:r>
                <m:rPr>
                  <m:sty m:val="p"/>
                </m:rPr>
                <w:rPr>
                  <w:rFonts w:ascii="Cambria Math" w:eastAsia="仿宋_GB2312" w:hAnsi="Cambria Math" w:hint="eastAsia"/>
                  <w:sz w:val="24"/>
                  <w:szCs w:val="24"/>
                </w:rPr>
                <m:t>+</m:t>
              </m:r>
              <m:sSub>
                <m:sSubPr>
                  <m:ctrlPr>
                    <w:rPr>
                      <w:rFonts w:ascii="Cambria Math" w:eastAsia="仿宋_GB2312" w:hAnsi="Cambria Math"/>
                      <w:sz w:val="24"/>
                      <w:szCs w:val="24"/>
                    </w:rPr>
                  </m:ctrlPr>
                </m:sSubPr>
                <m:e>
                  <m:r>
                    <m:rPr>
                      <m:sty m:val="p"/>
                    </m:rPr>
                    <w:rPr>
                      <w:rFonts w:ascii="Cambria Math" w:eastAsia="仿宋_GB2312" w:hAnsi="Cambria Math" w:hint="eastAsia"/>
                      <w:sz w:val="24"/>
                      <w:szCs w:val="24"/>
                    </w:rPr>
                    <m:t>q</m:t>
                  </m:r>
                </m:e>
                <m:sub>
                  <m:r>
                    <m:rPr>
                      <m:sty m:val="p"/>
                    </m:rPr>
                    <w:rPr>
                      <w:rFonts w:ascii="Cambria Math" w:eastAsia="仿宋_GB2312" w:hAnsi="Cambria Math"/>
                      <w:sz w:val="24"/>
                      <w:szCs w:val="24"/>
                    </w:rPr>
                    <m:t>a</m:t>
                  </m:r>
                </m:sub>
              </m:sSub>
            </m:num>
            <m:den>
              <m:r>
                <m:rPr>
                  <m:sty m:val="p"/>
                </m:rPr>
                <w:rPr>
                  <w:rFonts w:ascii="Cambria Math" w:eastAsia="仿宋_GB2312" w:hAnsi="Cambria Math"/>
                  <w:sz w:val="24"/>
                  <w:szCs w:val="24"/>
                </w:rPr>
                <m:t>Q</m:t>
              </m:r>
            </m:den>
          </m:f>
        </m:oMath>
      </m:oMathPara>
    </w:p>
    <w:p w14:paraId="0B284DFD" w14:textId="77777777" w:rsidR="00552C72" w:rsidRPr="006A1D76" w:rsidRDefault="00552C72" w:rsidP="00552C72">
      <w:pPr>
        <w:spacing w:line="360" w:lineRule="auto"/>
      </w:pPr>
      <w:r w:rsidRPr="006A1D76">
        <w:t>式中：</w:t>
      </w:r>
    </w:p>
    <w:p w14:paraId="244489F3" w14:textId="77777777" w:rsidR="00552C72" w:rsidRPr="006A1D76" w:rsidRDefault="00552C72" w:rsidP="00552C72">
      <w:pPr>
        <w:spacing w:line="360" w:lineRule="auto"/>
      </w:pPr>
      <w:r>
        <w:t>q</w:t>
      </w:r>
      <w:r>
        <w:rPr>
          <w:vertAlign w:val="subscript"/>
        </w:rPr>
        <w:t>i</w:t>
      </w:r>
      <w:r w:rsidRPr="006A1D76">
        <w:t>-----</w:t>
      </w:r>
      <w:r>
        <w:rPr>
          <w:rFonts w:hint="eastAsia"/>
        </w:rPr>
        <w:t>包装材料重复利用</w:t>
      </w:r>
      <w:r w:rsidRPr="006A1D76">
        <w:t>率，无量纲；</w:t>
      </w:r>
    </w:p>
    <w:p w14:paraId="746CFB1A" w14:textId="77777777" w:rsidR="00552C72" w:rsidRDefault="00552C72" w:rsidP="00552C72">
      <w:pPr>
        <w:spacing w:line="360" w:lineRule="auto"/>
      </w:pPr>
      <w:proofErr w:type="spellStart"/>
      <w:r>
        <w:t>q</w:t>
      </w:r>
      <w:r w:rsidRPr="00E459CE">
        <w:rPr>
          <w:vertAlign w:val="subscript"/>
        </w:rPr>
        <w:t>m</w:t>
      </w:r>
      <w:proofErr w:type="spellEnd"/>
      <w:r w:rsidRPr="006A1D76">
        <w:t>-----</w:t>
      </w:r>
      <w:r w:rsidRPr="006A1D76">
        <w:t>统计期内，</w:t>
      </w:r>
      <w:r>
        <w:rPr>
          <w:rFonts w:hint="eastAsia"/>
        </w:rPr>
        <w:t>产品重复利用的主要包装材料</w:t>
      </w:r>
      <w:r w:rsidRPr="006A1D76">
        <w:t>，单位</w:t>
      </w:r>
      <w:r>
        <w:rPr>
          <w:rFonts w:hint="eastAsia"/>
        </w:rPr>
        <w:t>：吨</w:t>
      </w:r>
      <w:r w:rsidRPr="006A1D76">
        <w:t>（</w:t>
      </w:r>
      <w:r>
        <w:t>t</w:t>
      </w:r>
      <w:r>
        <w:rPr>
          <w:rFonts w:hint="eastAsia"/>
        </w:rPr>
        <w:t>）</w:t>
      </w:r>
      <w:r w:rsidRPr="006A1D76">
        <w:t>；</w:t>
      </w:r>
    </w:p>
    <w:p w14:paraId="13EA0DC2" w14:textId="77777777" w:rsidR="00552C72" w:rsidRPr="00E459CE" w:rsidRDefault="00552C72" w:rsidP="00552C72">
      <w:pPr>
        <w:spacing w:line="360" w:lineRule="auto"/>
      </w:pPr>
      <w:proofErr w:type="spellStart"/>
      <w:r>
        <w:t>q</w:t>
      </w:r>
      <w:r>
        <w:rPr>
          <w:vertAlign w:val="subscript"/>
        </w:rPr>
        <w:t>a</w:t>
      </w:r>
      <w:proofErr w:type="spellEnd"/>
      <w:r w:rsidRPr="006A1D76">
        <w:t>-----</w:t>
      </w:r>
      <w:r w:rsidRPr="006A1D76">
        <w:t>统计期内，</w:t>
      </w:r>
      <w:r>
        <w:rPr>
          <w:rFonts w:hint="eastAsia"/>
        </w:rPr>
        <w:t>产品重复利用的辅助包装材料</w:t>
      </w:r>
      <w:r w:rsidRPr="006A1D76">
        <w:t>，单位</w:t>
      </w:r>
      <w:r>
        <w:rPr>
          <w:rFonts w:hint="eastAsia"/>
        </w:rPr>
        <w:t>：吨</w:t>
      </w:r>
      <w:r w:rsidRPr="006A1D76">
        <w:t>（</w:t>
      </w:r>
      <w:r>
        <w:t>t</w:t>
      </w:r>
      <w:r>
        <w:rPr>
          <w:rFonts w:hint="eastAsia"/>
        </w:rPr>
        <w:t>）；</w:t>
      </w:r>
    </w:p>
    <w:p w14:paraId="151E81F4" w14:textId="77777777" w:rsidR="00552C72" w:rsidRDefault="00552C72" w:rsidP="00552C72">
      <w:pPr>
        <w:spacing w:line="360" w:lineRule="auto"/>
      </w:pPr>
      <w:r>
        <w:t>Q</w:t>
      </w:r>
      <w:r w:rsidRPr="006A1D76">
        <w:t>-----</w:t>
      </w:r>
      <w:r w:rsidRPr="006A1D76">
        <w:t>统计期内，</w:t>
      </w:r>
      <w:r>
        <w:rPr>
          <w:rFonts w:hint="eastAsia"/>
        </w:rPr>
        <w:t>产品包装过程中使用总的包装材料</w:t>
      </w:r>
      <w:r w:rsidRPr="006A1D76">
        <w:t>，单位</w:t>
      </w:r>
      <w:r>
        <w:rPr>
          <w:rFonts w:hint="eastAsia"/>
        </w:rPr>
        <w:t>：吨</w:t>
      </w:r>
      <w:r w:rsidRPr="006A1D76">
        <w:t>（</w:t>
      </w:r>
      <w:r>
        <w:t>t</w:t>
      </w:r>
      <w:r w:rsidRPr="006A1D76">
        <w:t>）。</w:t>
      </w:r>
    </w:p>
    <w:p w14:paraId="4E6C2324" w14:textId="0B9BF01C" w:rsidR="00552C72" w:rsidRPr="00552C72" w:rsidRDefault="00552C72" w:rsidP="00552C72">
      <w:pPr>
        <w:widowControl/>
        <w:spacing w:line="360" w:lineRule="auto"/>
        <w:ind w:firstLine="420"/>
        <w:jc w:val="left"/>
        <w:rPr>
          <w:b/>
          <w:bCs/>
          <w:kern w:val="0"/>
          <w:szCs w:val="21"/>
        </w:rPr>
      </w:pPr>
      <w:bookmarkStart w:id="23" w:name="_Toc15571467"/>
      <w:bookmarkStart w:id="24" w:name="_Toc15976183"/>
      <w:r w:rsidRPr="00552C72">
        <w:rPr>
          <w:b/>
          <w:bCs/>
          <w:kern w:val="0"/>
          <w:szCs w:val="21"/>
        </w:rPr>
        <w:t>5</w:t>
      </w:r>
      <w:r w:rsidRPr="00552C72">
        <w:rPr>
          <w:rFonts w:hint="eastAsia"/>
          <w:b/>
          <w:bCs/>
          <w:kern w:val="0"/>
          <w:szCs w:val="21"/>
        </w:rPr>
        <w:t>）厂内产品回收利用</w:t>
      </w:r>
      <w:r w:rsidRPr="00552C72">
        <w:rPr>
          <w:b/>
          <w:bCs/>
          <w:kern w:val="0"/>
          <w:szCs w:val="21"/>
        </w:rPr>
        <w:t>率</w:t>
      </w:r>
      <w:bookmarkEnd w:id="23"/>
      <w:bookmarkEnd w:id="24"/>
    </w:p>
    <w:p w14:paraId="258CEA15" w14:textId="77777777" w:rsidR="00552C72" w:rsidRPr="005233AE" w:rsidRDefault="00AF6D4E" w:rsidP="00552C72">
      <w:pPr>
        <w:pStyle w:val="af1"/>
        <w:ind w:firstLineChars="0" w:firstLine="0"/>
        <w:jc w:val="center"/>
        <w:rPr>
          <w:iCs/>
        </w:rPr>
      </w:pPr>
      <m:oMathPara>
        <m:oMath>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r</m:t>
              </m:r>
            </m:sub>
          </m:sSub>
          <m:r>
            <m:rPr>
              <m:sty m:val="p"/>
            </m:rPr>
            <w:rPr>
              <w:rFonts w:ascii="Cambria Math" w:hAnsi="Cambria Math"/>
            </w:rPr>
            <m:t>=</m:t>
          </m:r>
          <m:f>
            <m:fPr>
              <m:ctrlPr>
                <w:rPr>
                  <w:rFonts w:ascii="Cambria Math" w:hAnsi="Cambria Math"/>
                  <w:iCs/>
                </w:rPr>
              </m:ctrlPr>
            </m:fPr>
            <m:num>
              <m:r>
                <w:rPr>
                  <w:rFonts w:ascii="Cambria Math" w:hAnsi="Cambria Math"/>
                </w:rPr>
                <m:t>p</m:t>
              </m:r>
            </m:num>
            <m:den>
              <m:r>
                <m:rPr>
                  <m:sty m:val="p"/>
                </m:rPr>
                <w:rPr>
                  <w:rFonts w:ascii="Cambria Math" w:hAnsi="Cambria Math"/>
                </w:rPr>
                <m:t>P</m:t>
              </m:r>
            </m:den>
          </m:f>
        </m:oMath>
      </m:oMathPara>
    </w:p>
    <w:p w14:paraId="29FCDE7A" w14:textId="77777777" w:rsidR="00552C72" w:rsidRPr="006A1D76" w:rsidRDefault="00552C72" w:rsidP="00552C72">
      <w:pPr>
        <w:spacing w:line="360" w:lineRule="auto"/>
      </w:pPr>
      <w:r w:rsidRPr="006A1D76">
        <w:t>式中：</w:t>
      </w:r>
    </w:p>
    <w:p w14:paraId="64EFC6A9" w14:textId="77777777" w:rsidR="00552C72" w:rsidRPr="006A1D76" w:rsidRDefault="00552C72" w:rsidP="00552C72">
      <w:pPr>
        <w:spacing w:line="360" w:lineRule="auto"/>
      </w:pPr>
      <w:proofErr w:type="spellStart"/>
      <w:r>
        <w:t>p</w:t>
      </w:r>
      <w:r>
        <w:rPr>
          <w:vertAlign w:val="subscript"/>
        </w:rPr>
        <w:t>r</w:t>
      </w:r>
      <w:proofErr w:type="spellEnd"/>
      <w:r w:rsidRPr="006A1D76">
        <w:t>----</w:t>
      </w:r>
      <w:r>
        <w:rPr>
          <w:rFonts w:hint="eastAsia"/>
        </w:rPr>
        <w:t>厂内产品回收利用率</w:t>
      </w:r>
      <w:r w:rsidRPr="006A1D76">
        <w:t>，无量纲；</w:t>
      </w:r>
    </w:p>
    <w:p w14:paraId="5DA52127" w14:textId="77777777" w:rsidR="00552C72" w:rsidRDefault="00552C72" w:rsidP="00552C72">
      <w:pPr>
        <w:spacing w:line="360" w:lineRule="auto"/>
      </w:pPr>
      <w:r w:rsidRPr="005233AE">
        <w:rPr>
          <w:i/>
          <w:iCs/>
        </w:rPr>
        <w:t>p</w:t>
      </w:r>
      <w:r w:rsidRPr="006A1D76">
        <w:t>-----</w:t>
      </w:r>
      <w:r w:rsidRPr="006A1D76">
        <w:t>统计期内，</w:t>
      </w:r>
      <w:r>
        <w:rPr>
          <w:rFonts w:hint="eastAsia"/>
        </w:rPr>
        <w:t>厂内回收再利用的产品总量</w:t>
      </w:r>
      <w:r w:rsidRPr="006A1D76">
        <w:t>，单位</w:t>
      </w:r>
      <w:r>
        <w:rPr>
          <w:rFonts w:hint="eastAsia"/>
        </w:rPr>
        <w:t>：</w:t>
      </w:r>
      <w:r w:rsidRPr="008B52C8">
        <w:rPr>
          <w:rFonts w:hint="eastAsia"/>
          <w:szCs w:val="21"/>
        </w:rPr>
        <w:t>千克（</w:t>
      </w:r>
      <w:r w:rsidRPr="008B52C8">
        <w:rPr>
          <w:rFonts w:hint="eastAsia"/>
          <w:szCs w:val="21"/>
        </w:rPr>
        <w:t>k</w:t>
      </w:r>
      <w:r w:rsidRPr="008B52C8">
        <w:rPr>
          <w:szCs w:val="21"/>
        </w:rPr>
        <w:t>g</w:t>
      </w:r>
      <w:r w:rsidRPr="008B52C8">
        <w:rPr>
          <w:rFonts w:hint="eastAsia"/>
          <w:szCs w:val="21"/>
        </w:rPr>
        <w:t>）</w:t>
      </w:r>
      <w:r w:rsidRPr="006A1D76">
        <w:t>；</w:t>
      </w:r>
    </w:p>
    <w:p w14:paraId="22F5B441" w14:textId="78741EC6" w:rsidR="00552C72" w:rsidRDefault="00552C72" w:rsidP="00552C72">
      <w:pPr>
        <w:spacing w:line="360" w:lineRule="auto"/>
      </w:pPr>
      <w:r>
        <w:t>P</w:t>
      </w:r>
      <w:r w:rsidRPr="006A1D76">
        <w:t>-----</w:t>
      </w:r>
      <w:r w:rsidRPr="006A1D76">
        <w:t>统计期内，</w:t>
      </w:r>
      <w:r>
        <w:rPr>
          <w:rFonts w:hint="eastAsia"/>
        </w:rPr>
        <w:t>厂内废旧产品总量</w:t>
      </w:r>
      <w:r w:rsidRPr="006A1D76">
        <w:t>，单位</w:t>
      </w:r>
      <w:r>
        <w:rPr>
          <w:rFonts w:hint="eastAsia"/>
        </w:rPr>
        <w:t>：</w:t>
      </w:r>
      <w:r w:rsidRPr="008B52C8">
        <w:rPr>
          <w:rFonts w:hint="eastAsia"/>
          <w:szCs w:val="21"/>
        </w:rPr>
        <w:t>千克（</w:t>
      </w:r>
      <w:r w:rsidRPr="008B52C8">
        <w:rPr>
          <w:rFonts w:hint="eastAsia"/>
          <w:szCs w:val="21"/>
        </w:rPr>
        <w:t>k</w:t>
      </w:r>
      <w:r w:rsidRPr="008B52C8">
        <w:rPr>
          <w:szCs w:val="21"/>
        </w:rPr>
        <w:t>g</w:t>
      </w:r>
      <w:r w:rsidRPr="008B52C8">
        <w:rPr>
          <w:rFonts w:hint="eastAsia"/>
          <w:szCs w:val="21"/>
        </w:rPr>
        <w:t>）</w:t>
      </w:r>
      <w:r>
        <w:rPr>
          <w:rFonts w:hint="eastAsia"/>
        </w:rPr>
        <w:t>。</w:t>
      </w:r>
    </w:p>
    <w:p w14:paraId="19CD8EEA" w14:textId="0C1EF271" w:rsidR="00552C72" w:rsidRPr="00552C72" w:rsidRDefault="00552C72" w:rsidP="00552C72">
      <w:pPr>
        <w:ind w:firstLineChars="200" w:firstLine="422"/>
        <w:rPr>
          <w:b/>
          <w:bCs/>
        </w:rPr>
      </w:pPr>
      <w:r w:rsidRPr="00552C72">
        <w:rPr>
          <w:rFonts w:hint="eastAsia"/>
          <w:b/>
          <w:bCs/>
        </w:rPr>
        <w:t>基准值依据实际调研数据制定。</w:t>
      </w:r>
    </w:p>
    <w:p w14:paraId="4710E858" w14:textId="5DE60FB2" w:rsidR="00552C72" w:rsidRPr="00552C72" w:rsidRDefault="00552C72" w:rsidP="00552C72">
      <w:pPr>
        <w:widowControl/>
        <w:spacing w:line="360" w:lineRule="auto"/>
        <w:ind w:firstLine="420"/>
        <w:jc w:val="left"/>
        <w:rPr>
          <w:b/>
          <w:bCs/>
          <w:kern w:val="0"/>
          <w:szCs w:val="21"/>
        </w:rPr>
      </w:pPr>
      <w:bookmarkStart w:id="25" w:name="_Toc15571468"/>
      <w:bookmarkStart w:id="26" w:name="_Toc15976184"/>
      <w:r w:rsidRPr="00552C72">
        <w:rPr>
          <w:b/>
          <w:bCs/>
          <w:kern w:val="0"/>
          <w:szCs w:val="21"/>
        </w:rPr>
        <w:t>6</w:t>
      </w:r>
      <w:r w:rsidRPr="00552C72">
        <w:rPr>
          <w:rFonts w:hint="eastAsia"/>
          <w:b/>
          <w:bCs/>
          <w:kern w:val="0"/>
          <w:szCs w:val="21"/>
        </w:rPr>
        <w:t>）余热利用率</w:t>
      </w:r>
      <w:bookmarkEnd w:id="25"/>
      <w:bookmarkEnd w:id="26"/>
    </w:p>
    <w:p w14:paraId="6EAE63CA" w14:textId="77777777" w:rsidR="00552C72" w:rsidRPr="005233AE" w:rsidRDefault="00AF6D4E" w:rsidP="00552C72">
      <w:pPr>
        <w:pStyle w:val="af1"/>
        <w:ind w:firstLineChars="0" w:firstLine="0"/>
        <w:jc w:val="center"/>
        <w:rPr>
          <w:iCs/>
        </w:rPr>
      </w:pPr>
      <m:oMathPara>
        <m:oMath>
          <m:sSub>
            <m:sSubPr>
              <m:ctrlPr>
                <w:rPr>
                  <w:rFonts w:ascii="Cambria Math" w:hAnsi="Cambria Math"/>
                  <w:iCs/>
                </w:rPr>
              </m:ctrlPr>
            </m:sSubPr>
            <m:e>
              <m:r>
                <m:rPr>
                  <m:sty m:val="p"/>
                </m:rPr>
                <w:rPr>
                  <w:rFonts w:ascii="Cambria Math" w:hAnsi="Cambria Math"/>
                </w:rPr>
                <m:t>w</m:t>
              </m:r>
            </m:e>
            <m:sub>
              <m:r>
                <m:rPr>
                  <m:sty m:val="p"/>
                </m:rPr>
                <w:rPr>
                  <w:rFonts w:ascii="Cambria Math" w:hAnsi="Cambria Math"/>
                </w:rPr>
                <m:t>r</m:t>
              </m:r>
            </m:sub>
          </m:sSub>
          <m:r>
            <m:rPr>
              <m:sty m:val="p"/>
            </m:rPr>
            <w:rPr>
              <w:rFonts w:ascii="Cambria Math" w:hAnsi="Cambria Math"/>
            </w:rPr>
            <m:t>=</m:t>
          </m:r>
          <m:f>
            <m:fPr>
              <m:ctrlPr>
                <w:rPr>
                  <w:rFonts w:ascii="Cambria Math" w:hAnsi="Cambria Math"/>
                  <w:iCs/>
                </w:rPr>
              </m:ctrlPr>
            </m:fPr>
            <m:num>
              <m:r>
                <w:rPr>
                  <w:rFonts w:ascii="Cambria Math" w:hAnsi="Cambria Math"/>
                </w:rPr>
                <m:t>w</m:t>
              </m:r>
            </m:num>
            <m:den>
              <m:r>
                <m:rPr>
                  <m:sty m:val="p"/>
                </m:rPr>
                <w:rPr>
                  <w:rFonts w:ascii="Cambria Math" w:hAnsi="Cambria Math"/>
                </w:rPr>
                <m:t>w</m:t>
              </m:r>
            </m:den>
          </m:f>
        </m:oMath>
      </m:oMathPara>
    </w:p>
    <w:p w14:paraId="333724D5" w14:textId="77777777" w:rsidR="00552C72" w:rsidRPr="006A1D76" w:rsidRDefault="00552C72" w:rsidP="00552C72">
      <w:pPr>
        <w:spacing w:line="360" w:lineRule="auto"/>
      </w:pPr>
      <w:r w:rsidRPr="006A1D76">
        <w:t>式中：</w:t>
      </w:r>
    </w:p>
    <w:p w14:paraId="658CE14F" w14:textId="77777777" w:rsidR="00552C72" w:rsidRPr="006A1D76" w:rsidRDefault="00552C72" w:rsidP="00552C72">
      <w:pPr>
        <w:spacing w:line="360" w:lineRule="auto"/>
      </w:pPr>
      <w:proofErr w:type="spellStart"/>
      <w:r>
        <w:t>w</w:t>
      </w:r>
      <w:r>
        <w:rPr>
          <w:vertAlign w:val="subscript"/>
        </w:rPr>
        <w:t>r</w:t>
      </w:r>
      <w:proofErr w:type="spellEnd"/>
      <w:r w:rsidRPr="006A1D76">
        <w:t>----</w:t>
      </w:r>
      <w:r>
        <w:rPr>
          <w:rFonts w:hint="eastAsia"/>
        </w:rPr>
        <w:t>余热利用率</w:t>
      </w:r>
      <w:r w:rsidRPr="006A1D76">
        <w:t>，无量纲；</w:t>
      </w:r>
    </w:p>
    <w:p w14:paraId="68AC7D0C" w14:textId="77777777" w:rsidR="00552C72" w:rsidRDefault="00552C72" w:rsidP="00552C72">
      <w:pPr>
        <w:spacing w:line="360" w:lineRule="auto"/>
      </w:pPr>
      <w:r>
        <w:rPr>
          <w:i/>
          <w:iCs/>
        </w:rPr>
        <w:t>w</w:t>
      </w:r>
      <w:r w:rsidRPr="006A1D76">
        <w:t>-----</w:t>
      </w:r>
      <w:r w:rsidRPr="006A1D76">
        <w:t>统计期内</w:t>
      </w:r>
      <w:r>
        <w:rPr>
          <w:rFonts w:hint="eastAsia"/>
        </w:rPr>
        <w:t>余热利用量</w:t>
      </w:r>
      <w:r w:rsidRPr="006A1D76">
        <w:t>，单位</w:t>
      </w:r>
      <w:r>
        <w:rPr>
          <w:rFonts w:hint="eastAsia"/>
        </w:rPr>
        <w:t>：吉焦</w:t>
      </w:r>
      <w:r w:rsidRPr="006A1D76">
        <w:t>（</w:t>
      </w:r>
      <w:r>
        <w:t>GJ</w:t>
      </w:r>
      <w:r>
        <w:rPr>
          <w:rFonts w:hint="eastAsia"/>
        </w:rPr>
        <w:t>）</w:t>
      </w:r>
      <w:r w:rsidRPr="006A1D76">
        <w:t>；</w:t>
      </w:r>
    </w:p>
    <w:p w14:paraId="3C461E09" w14:textId="7F472268" w:rsidR="00552C72" w:rsidRDefault="00552C72" w:rsidP="00552C72">
      <w:pPr>
        <w:spacing w:line="360" w:lineRule="auto"/>
      </w:pPr>
      <w:r>
        <w:t>w</w:t>
      </w:r>
      <w:r w:rsidRPr="006A1D76">
        <w:t>-----</w:t>
      </w:r>
      <w:r w:rsidRPr="006A1D76">
        <w:t>统计期内</w:t>
      </w:r>
      <w:r>
        <w:rPr>
          <w:rFonts w:hint="eastAsia"/>
        </w:rPr>
        <w:t>余热产生量</w:t>
      </w:r>
      <w:r w:rsidRPr="006A1D76">
        <w:t>，单位</w:t>
      </w:r>
      <w:r>
        <w:rPr>
          <w:rFonts w:hint="eastAsia"/>
        </w:rPr>
        <w:t>：吉焦</w:t>
      </w:r>
      <w:r w:rsidRPr="006A1D76">
        <w:t>（</w:t>
      </w:r>
      <w:r>
        <w:t>GJ</w:t>
      </w:r>
      <w:r>
        <w:rPr>
          <w:rFonts w:hint="eastAsia"/>
        </w:rPr>
        <w:t>）。</w:t>
      </w:r>
    </w:p>
    <w:p w14:paraId="66FFFF44" w14:textId="0218474E" w:rsidR="00552C72" w:rsidRPr="00552C72" w:rsidRDefault="00552C72" w:rsidP="00552C72">
      <w:pPr>
        <w:ind w:firstLineChars="200" w:firstLine="422"/>
        <w:rPr>
          <w:b/>
          <w:bCs/>
        </w:rPr>
      </w:pPr>
      <w:r w:rsidRPr="00552C72">
        <w:rPr>
          <w:rFonts w:hint="eastAsia"/>
          <w:b/>
          <w:bCs/>
        </w:rPr>
        <w:t>基准值依据实际调研数据制定。</w:t>
      </w:r>
    </w:p>
    <w:p w14:paraId="68FB0F97" w14:textId="7C831090" w:rsidR="00552C72" w:rsidRPr="00552C72" w:rsidRDefault="00552C72" w:rsidP="00552C72">
      <w:pPr>
        <w:widowControl/>
        <w:spacing w:line="360" w:lineRule="auto"/>
        <w:ind w:firstLine="420"/>
        <w:jc w:val="left"/>
        <w:rPr>
          <w:b/>
          <w:bCs/>
          <w:kern w:val="0"/>
          <w:szCs w:val="21"/>
        </w:rPr>
      </w:pPr>
      <w:bookmarkStart w:id="27" w:name="_Toc14613301"/>
      <w:bookmarkStart w:id="28" w:name="_Toc14635155"/>
      <w:bookmarkStart w:id="29" w:name="_Toc15273075"/>
      <w:bookmarkStart w:id="30" w:name="_Toc15571469"/>
      <w:bookmarkStart w:id="31" w:name="_Toc15976185"/>
      <w:r w:rsidRPr="00552C72">
        <w:rPr>
          <w:b/>
          <w:bCs/>
          <w:kern w:val="0"/>
          <w:szCs w:val="21"/>
        </w:rPr>
        <w:t>7</w:t>
      </w:r>
      <w:r w:rsidRPr="00552C72">
        <w:rPr>
          <w:rFonts w:hint="eastAsia"/>
          <w:b/>
          <w:bCs/>
          <w:kern w:val="0"/>
          <w:szCs w:val="21"/>
        </w:rPr>
        <w:t>）</w:t>
      </w:r>
      <w:r w:rsidRPr="00552C72">
        <w:rPr>
          <w:b/>
          <w:bCs/>
          <w:kern w:val="0"/>
          <w:szCs w:val="21"/>
        </w:rPr>
        <w:t>单位产品综合能耗</w:t>
      </w:r>
      <w:bookmarkEnd w:id="27"/>
      <w:bookmarkEnd w:id="28"/>
      <w:bookmarkEnd w:id="29"/>
      <w:bookmarkEnd w:id="30"/>
      <w:bookmarkEnd w:id="31"/>
    </w:p>
    <w:bookmarkStart w:id="32" w:name="_Hlk14643942"/>
    <w:p w14:paraId="02920946" w14:textId="77777777" w:rsidR="00552C72" w:rsidRPr="006A1D76" w:rsidRDefault="00AF6D4E" w:rsidP="00552C72">
      <w:pPr>
        <w:pStyle w:val="af"/>
        <w:jc w:val="center"/>
        <w:rPr>
          <w:rFonts w:ascii="Times New Roman"/>
        </w:rPr>
      </w:pPr>
      <m:oMathPara>
        <m:oMath>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ui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14:paraId="377A67BF"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式中：</w:t>
      </w:r>
    </w:p>
    <w:p w14:paraId="6DEACF65"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proofErr w:type="spellStart"/>
      <w:r w:rsidRPr="006A1D76">
        <w:rPr>
          <w:rFonts w:eastAsia="宋体"/>
          <w:sz w:val="21"/>
          <w:szCs w:val="21"/>
        </w:rPr>
        <w:t>E</w:t>
      </w:r>
      <w:r w:rsidRPr="006A1D76">
        <w:rPr>
          <w:rFonts w:eastAsia="宋体"/>
          <w:sz w:val="21"/>
          <w:szCs w:val="21"/>
          <w:vertAlign w:val="subscript"/>
        </w:rPr>
        <w:t>ui</w:t>
      </w:r>
      <w:proofErr w:type="spellEnd"/>
      <w:r w:rsidRPr="006A1D76">
        <w:rPr>
          <w:rFonts w:eastAsia="宋体"/>
          <w:sz w:val="21"/>
          <w:szCs w:val="21"/>
        </w:rPr>
        <w:t>-----</w:t>
      </w:r>
      <w:r w:rsidRPr="006A1D76">
        <w:rPr>
          <w:rFonts w:eastAsia="宋体"/>
          <w:sz w:val="21"/>
          <w:szCs w:val="21"/>
        </w:rPr>
        <w:t>单位产品综合能耗，</w:t>
      </w:r>
      <w:r w:rsidRPr="002C512B">
        <w:rPr>
          <w:rFonts w:eastAsia="宋体"/>
          <w:sz w:val="21"/>
          <w:szCs w:val="21"/>
        </w:rPr>
        <w:t>单位</w:t>
      </w:r>
      <w:r w:rsidRPr="002C512B">
        <w:rPr>
          <w:rFonts w:eastAsia="宋体" w:hint="eastAsia"/>
          <w:sz w:val="21"/>
          <w:szCs w:val="21"/>
        </w:rPr>
        <w:t>：吨</w:t>
      </w:r>
      <w:r w:rsidRPr="002C512B">
        <w:rPr>
          <w:rFonts w:eastAsia="宋体"/>
          <w:sz w:val="21"/>
          <w:szCs w:val="21"/>
        </w:rPr>
        <w:t>标准煤</w:t>
      </w:r>
      <w:r w:rsidRPr="002C512B">
        <w:rPr>
          <w:rFonts w:eastAsia="宋体"/>
          <w:sz w:val="21"/>
          <w:szCs w:val="21"/>
        </w:rPr>
        <w:t>/</w:t>
      </w:r>
      <w:r w:rsidRPr="002C512B">
        <w:rPr>
          <w:rFonts w:eastAsia="宋体" w:hint="eastAsia"/>
          <w:sz w:val="21"/>
          <w:szCs w:val="21"/>
        </w:rPr>
        <w:t>千克（</w:t>
      </w:r>
      <w:proofErr w:type="spellStart"/>
      <w:r w:rsidRPr="002C512B">
        <w:rPr>
          <w:rFonts w:eastAsia="宋体" w:hint="eastAsia"/>
          <w:sz w:val="21"/>
          <w:szCs w:val="21"/>
        </w:rPr>
        <w:t>t</w:t>
      </w:r>
      <w:r w:rsidRPr="002C512B">
        <w:rPr>
          <w:rFonts w:eastAsia="宋体"/>
          <w:sz w:val="21"/>
          <w:szCs w:val="21"/>
        </w:rPr>
        <w:t>ce</w:t>
      </w:r>
      <w:proofErr w:type="spellEnd"/>
      <w:r w:rsidRPr="002C512B">
        <w:rPr>
          <w:rFonts w:eastAsia="宋体"/>
          <w:sz w:val="21"/>
          <w:szCs w:val="21"/>
        </w:rPr>
        <w:t>/</w:t>
      </w:r>
      <w:r w:rsidRPr="002C512B">
        <w:rPr>
          <w:rFonts w:eastAsia="宋体" w:hint="eastAsia"/>
          <w:sz w:val="21"/>
          <w:szCs w:val="21"/>
        </w:rPr>
        <w:t>k</w:t>
      </w:r>
      <w:r w:rsidRPr="002C512B">
        <w:rPr>
          <w:rFonts w:eastAsia="宋体"/>
          <w:sz w:val="21"/>
          <w:szCs w:val="21"/>
        </w:rPr>
        <w:t>g</w:t>
      </w:r>
      <w:r w:rsidRPr="002C512B">
        <w:rPr>
          <w:rFonts w:eastAsia="宋体" w:hint="eastAsia"/>
          <w:sz w:val="21"/>
          <w:szCs w:val="21"/>
        </w:rPr>
        <w:t>）</w:t>
      </w:r>
      <w:r w:rsidRPr="002C512B">
        <w:rPr>
          <w:rFonts w:eastAsia="宋体"/>
          <w:sz w:val="21"/>
          <w:szCs w:val="21"/>
        </w:rPr>
        <w:t>；</w:t>
      </w:r>
    </w:p>
    <w:p w14:paraId="642351B2"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proofErr w:type="spellStart"/>
      <w:r w:rsidRPr="006A1D76">
        <w:rPr>
          <w:rFonts w:eastAsia="宋体"/>
          <w:sz w:val="21"/>
          <w:szCs w:val="21"/>
        </w:rPr>
        <w:lastRenderedPageBreak/>
        <w:t>E</w:t>
      </w:r>
      <w:r w:rsidRPr="006A1D76">
        <w:rPr>
          <w:rFonts w:eastAsia="宋体"/>
          <w:sz w:val="21"/>
          <w:szCs w:val="21"/>
          <w:vertAlign w:val="subscript"/>
        </w:rPr>
        <w:t>i</w:t>
      </w:r>
      <w:proofErr w:type="spellEnd"/>
      <w:r w:rsidRPr="006A1D76">
        <w:rPr>
          <w:rFonts w:eastAsia="宋体"/>
          <w:sz w:val="21"/>
          <w:szCs w:val="21"/>
        </w:rPr>
        <w:t>-----</w:t>
      </w:r>
      <w:r w:rsidRPr="006A1D76">
        <w:rPr>
          <w:rFonts w:eastAsia="宋体"/>
          <w:sz w:val="21"/>
          <w:szCs w:val="21"/>
        </w:rPr>
        <w:t>统计期内，工厂消耗全部能源数量，单位</w:t>
      </w:r>
      <w:r>
        <w:rPr>
          <w:rFonts w:eastAsia="宋体" w:hint="eastAsia"/>
          <w:sz w:val="21"/>
          <w:szCs w:val="21"/>
        </w:rPr>
        <w:t>：吨</w:t>
      </w:r>
      <w:r w:rsidRPr="006A1D76">
        <w:rPr>
          <w:rFonts w:eastAsia="宋体"/>
          <w:sz w:val="21"/>
          <w:szCs w:val="21"/>
        </w:rPr>
        <w:t>标准煤</w:t>
      </w:r>
      <w:r>
        <w:rPr>
          <w:rFonts w:eastAsia="宋体" w:hint="eastAsia"/>
          <w:sz w:val="21"/>
          <w:szCs w:val="21"/>
        </w:rPr>
        <w:t>（</w:t>
      </w:r>
      <w:proofErr w:type="spellStart"/>
      <w:r>
        <w:rPr>
          <w:rFonts w:eastAsia="宋体" w:hint="eastAsia"/>
          <w:sz w:val="21"/>
          <w:szCs w:val="21"/>
        </w:rPr>
        <w:t>t</w:t>
      </w:r>
      <w:r>
        <w:rPr>
          <w:rFonts w:eastAsia="宋体"/>
          <w:sz w:val="21"/>
          <w:szCs w:val="21"/>
        </w:rPr>
        <w:t>ce</w:t>
      </w:r>
      <w:proofErr w:type="spellEnd"/>
      <w:r>
        <w:rPr>
          <w:rFonts w:eastAsia="宋体" w:hint="eastAsia"/>
          <w:sz w:val="21"/>
          <w:szCs w:val="21"/>
        </w:rPr>
        <w:t>）</w:t>
      </w:r>
      <w:r w:rsidRPr="006A1D76">
        <w:rPr>
          <w:rFonts w:eastAsia="宋体"/>
          <w:sz w:val="21"/>
          <w:szCs w:val="21"/>
        </w:rPr>
        <w:t>；</w:t>
      </w:r>
    </w:p>
    <w:p w14:paraId="3A020B2E" w14:textId="0FC5F6CF" w:rsidR="00552C72"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Q-----</w:t>
      </w:r>
      <w:r w:rsidRPr="006A1D76">
        <w:rPr>
          <w:rFonts w:eastAsia="宋体"/>
          <w:sz w:val="21"/>
          <w:szCs w:val="21"/>
        </w:rPr>
        <w:t>统计期内的合格产品量，单位</w:t>
      </w:r>
      <w:r>
        <w:rPr>
          <w:rFonts w:eastAsia="宋体" w:hint="eastAsia"/>
          <w:sz w:val="21"/>
          <w:szCs w:val="21"/>
        </w:rPr>
        <w:t>：千克（</w:t>
      </w:r>
      <w:r>
        <w:rPr>
          <w:rFonts w:eastAsia="宋体" w:hint="eastAsia"/>
          <w:sz w:val="21"/>
          <w:szCs w:val="21"/>
        </w:rPr>
        <w:t>k</w:t>
      </w:r>
      <w:r>
        <w:rPr>
          <w:rFonts w:eastAsia="宋体"/>
          <w:sz w:val="21"/>
          <w:szCs w:val="21"/>
        </w:rPr>
        <w:t>g</w:t>
      </w:r>
      <w:r>
        <w:rPr>
          <w:rFonts w:eastAsia="宋体" w:hint="eastAsia"/>
          <w:sz w:val="21"/>
          <w:szCs w:val="21"/>
        </w:rPr>
        <w:t>）</w:t>
      </w:r>
      <w:r w:rsidRPr="006A1D76">
        <w:rPr>
          <w:rFonts w:eastAsia="宋体"/>
          <w:sz w:val="21"/>
          <w:szCs w:val="21"/>
        </w:rPr>
        <w:t>。</w:t>
      </w:r>
    </w:p>
    <w:p w14:paraId="389A2FED" w14:textId="11DE2106" w:rsidR="00552C72" w:rsidRPr="00552C72" w:rsidRDefault="00552C72" w:rsidP="00552C72">
      <w:pPr>
        <w:ind w:firstLineChars="200" w:firstLine="422"/>
        <w:rPr>
          <w:b/>
          <w:bCs/>
        </w:rPr>
      </w:pPr>
      <w:r w:rsidRPr="00552C72">
        <w:rPr>
          <w:rFonts w:hint="eastAsia"/>
          <w:b/>
          <w:bCs/>
        </w:rPr>
        <w:t>基准值依据实际调研数据制定。</w:t>
      </w:r>
    </w:p>
    <w:p w14:paraId="7B73C4AA" w14:textId="0C00B11B" w:rsidR="00552C72" w:rsidRPr="00552C72" w:rsidRDefault="00552C72" w:rsidP="00552C72">
      <w:pPr>
        <w:widowControl/>
        <w:spacing w:line="360" w:lineRule="auto"/>
        <w:ind w:firstLine="420"/>
        <w:jc w:val="left"/>
        <w:rPr>
          <w:b/>
          <w:bCs/>
          <w:kern w:val="0"/>
          <w:szCs w:val="21"/>
        </w:rPr>
      </w:pPr>
      <w:bookmarkStart w:id="33" w:name="_Toc14613302"/>
      <w:bookmarkStart w:id="34" w:name="_Toc14635156"/>
      <w:bookmarkStart w:id="35" w:name="_Toc15273076"/>
      <w:bookmarkStart w:id="36" w:name="_Toc15571470"/>
      <w:bookmarkStart w:id="37" w:name="_Toc15976186"/>
      <w:bookmarkStart w:id="38" w:name="_Hlk14644054"/>
      <w:bookmarkEnd w:id="32"/>
      <w:r w:rsidRPr="00552C72">
        <w:rPr>
          <w:b/>
          <w:bCs/>
          <w:kern w:val="0"/>
          <w:szCs w:val="21"/>
        </w:rPr>
        <w:t>8</w:t>
      </w:r>
      <w:r w:rsidRPr="00552C72">
        <w:rPr>
          <w:rFonts w:hint="eastAsia"/>
          <w:b/>
          <w:bCs/>
          <w:kern w:val="0"/>
          <w:szCs w:val="21"/>
        </w:rPr>
        <w:t>）</w:t>
      </w:r>
      <w:r w:rsidRPr="00552C72">
        <w:rPr>
          <w:b/>
          <w:bCs/>
          <w:kern w:val="0"/>
          <w:szCs w:val="21"/>
        </w:rPr>
        <w:t>单位产品</w:t>
      </w:r>
      <w:bookmarkEnd w:id="33"/>
      <w:bookmarkEnd w:id="34"/>
      <w:r w:rsidRPr="00552C72">
        <w:rPr>
          <w:rFonts w:hint="eastAsia"/>
          <w:b/>
          <w:bCs/>
          <w:kern w:val="0"/>
          <w:szCs w:val="21"/>
        </w:rPr>
        <w:t>二氧化碳排放量</w:t>
      </w:r>
      <w:bookmarkEnd w:id="35"/>
      <w:bookmarkEnd w:id="36"/>
      <w:bookmarkEnd w:id="37"/>
    </w:p>
    <w:p w14:paraId="234CAF9C" w14:textId="77777777" w:rsidR="00552C72" w:rsidRPr="006A1D76" w:rsidRDefault="00552C72" w:rsidP="00552C72">
      <w:pPr>
        <w:pStyle w:val="af"/>
        <w:jc w:val="center"/>
        <w:rPr>
          <w:rFonts w:ascii="Times New Roman" w:eastAsia="仿宋"/>
          <w:szCs w:val="21"/>
        </w:rPr>
      </w:pPr>
      <m:oMathPara>
        <m:oMath>
          <m:r>
            <m:rPr>
              <m:sty m:val="p"/>
            </m:rPr>
            <w:rPr>
              <w:rFonts w:ascii="Cambria Math" w:eastAsia="仿宋_GB2312" w:hAnsi="Cambria Math"/>
              <w:szCs w:val="21"/>
            </w:rPr>
            <m:t>c=</m:t>
          </m:r>
          <m:f>
            <m:fPr>
              <m:ctrlPr>
                <w:rPr>
                  <w:rFonts w:ascii="Cambria Math" w:eastAsia="仿宋_GB2312" w:hAnsi="Cambria Math"/>
                  <w:szCs w:val="21"/>
                </w:rPr>
              </m:ctrlPr>
            </m:fPr>
            <m:num>
              <m:r>
                <m:rPr>
                  <m:sty m:val="p"/>
                </m:rPr>
                <w:rPr>
                  <w:rFonts w:ascii="Cambria Math" w:eastAsia="仿宋_GB2312" w:hAnsi="Cambria Math"/>
                  <w:szCs w:val="21"/>
                </w:rPr>
                <m:t>C</m:t>
              </m:r>
            </m:num>
            <m:den>
              <m:r>
                <m:rPr>
                  <m:sty m:val="p"/>
                </m:rPr>
                <w:rPr>
                  <w:rFonts w:ascii="Cambria Math" w:eastAsia="仿宋_GB2312" w:hAnsi="Cambria Math"/>
                  <w:szCs w:val="21"/>
                </w:rPr>
                <m:t>Q</m:t>
              </m:r>
            </m:den>
          </m:f>
        </m:oMath>
      </m:oMathPara>
    </w:p>
    <w:p w14:paraId="4FF9C545"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式中：</w:t>
      </w:r>
    </w:p>
    <w:p w14:paraId="3C11BA7D"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c-----</w:t>
      </w:r>
      <w:r w:rsidRPr="006A1D76">
        <w:rPr>
          <w:rFonts w:eastAsia="宋体"/>
          <w:sz w:val="21"/>
          <w:szCs w:val="21"/>
        </w:rPr>
        <w:t>单位产品碳排放量，单位</w:t>
      </w:r>
      <w:r>
        <w:rPr>
          <w:rFonts w:eastAsia="宋体" w:hint="eastAsia"/>
          <w:sz w:val="21"/>
          <w:szCs w:val="21"/>
        </w:rPr>
        <w:t>：</w:t>
      </w:r>
      <w:proofErr w:type="gramStart"/>
      <w:r>
        <w:rPr>
          <w:rFonts w:eastAsia="宋体" w:hint="eastAsia"/>
          <w:sz w:val="21"/>
          <w:szCs w:val="21"/>
        </w:rPr>
        <w:t>吨</w:t>
      </w:r>
      <w:r w:rsidRPr="006A1D76">
        <w:rPr>
          <w:rFonts w:eastAsia="宋体"/>
          <w:sz w:val="21"/>
          <w:szCs w:val="21"/>
        </w:rPr>
        <w:t>二氧</w:t>
      </w:r>
      <w:proofErr w:type="gramEnd"/>
      <w:r w:rsidRPr="006A1D76">
        <w:rPr>
          <w:rFonts w:eastAsia="宋体"/>
          <w:sz w:val="21"/>
          <w:szCs w:val="21"/>
        </w:rPr>
        <w:t>化碳当量</w:t>
      </w:r>
      <w:r w:rsidRPr="006A1D76">
        <w:rPr>
          <w:rFonts w:eastAsia="宋体"/>
          <w:sz w:val="21"/>
          <w:szCs w:val="21"/>
        </w:rPr>
        <w:t>/</w:t>
      </w:r>
      <w:r>
        <w:rPr>
          <w:rFonts w:eastAsia="宋体" w:hint="eastAsia"/>
          <w:sz w:val="21"/>
          <w:szCs w:val="21"/>
        </w:rPr>
        <w:t>千克（</w:t>
      </w:r>
      <w:r>
        <w:rPr>
          <w:rFonts w:eastAsia="宋体" w:hint="eastAsia"/>
          <w:sz w:val="21"/>
          <w:szCs w:val="21"/>
        </w:rPr>
        <w:t>t</w:t>
      </w:r>
      <w:r>
        <w:rPr>
          <w:rFonts w:eastAsia="宋体"/>
          <w:sz w:val="21"/>
          <w:szCs w:val="21"/>
        </w:rPr>
        <w:t>CO</w:t>
      </w:r>
      <w:r w:rsidRPr="00F60696">
        <w:rPr>
          <w:rFonts w:eastAsia="宋体"/>
          <w:sz w:val="21"/>
          <w:szCs w:val="21"/>
          <w:vertAlign w:val="subscript"/>
        </w:rPr>
        <w:t>2</w:t>
      </w:r>
      <w:r>
        <w:rPr>
          <w:rFonts w:eastAsia="宋体"/>
          <w:sz w:val="21"/>
          <w:szCs w:val="21"/>
        </w:rPr>
        <w:t>e/</w:t>
      </w:r>
      <w:r>
        <w:rPr>
          <w:rFonts w:eastAsia="宋体" w:hint="eastAsia"/>
          <w:sz w:val="21"/>
          <w:szCs w:val="21"/>
        </w:rPr>
        <w:t>k</w:t>
      </w:r>
      <w:r>
        <w:rPr>
          <w:rFonts w:eastAsia="宋体"/>
          <w:sz w:val="21"/>
          <w:szCs w:val="21"/>
        </w:rPr>
        <w:t>g</w:t>
      </w:r>
      <w:r>
        <w:rPr>
          <w:rFonts w:eastAsia="宋体" w:hint="eastAsia"/>
          <w:sz w:val="21"/>
          <w:szCs w:val="21"/>
        </w:rPr>
        <w:t>）</w:t>
      </w:r>
      <w:r w:rsidRPr="006A1D76">
        <w:rPr>
          <w:rFonts w:eastAsia="宋体"/>
          <w:sz w:val="21"/>
          <w:szCs w:val="21"/>
        </w:rPr>
        <w:t>；</w:t>
      </w:r>
    </w:p>
    <w:p w14:paraId="0F2C1FC2"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C-----</w:t>
      </w:r>
      <w:r w:rsidRPr="006A1D76">
        <w:rPr>
          <w:rFonts w:eastAsia="宋体"/>
          <w:sz w:val="21"/>
          <w:szCs w:val="21"/>
        </w:rPr>
        <w:t>统计期内，工厂边界内二氧化碳当量排放量，单位</w:t>
      </w:r>
      <w:r>
        <w:rPr>
          <w:rFonts w:eastAsia="宋体" w:hint="eastAsia"/>
          <w:sz w:val="21"/>
          <w:szCs w:val="21"/>
        </w:rPr>
        <w:t>：吨（</w:t>
      </w:r>
      <w:r>
        <w:rPr>
          <w:rFonts w:eastAsia="宋体" w:hint="eastAsia"/>
          <w:sz w:val="21"/>
          <w:szCs w:val="21"/>
        </w:rPr>
        <w:t>t</w:t>
      </w:r>
      <w:r>
        <w:rPr>
          <w:rFonts w:eastAsia="宋体" w:hint="eastAsia"/>
          <w:sz w:val="21"/>
          <w:szCs w:val="21"/>
        </w:rPr>
        <w:t>）</w:t>
      </w:r>
      <w:r w:rsidRPr="006A1D76">
        <w:rPr>
          <w:rFonts w:eastAsia="宋体"/>
          <w:sz w:val="21"/>
          <w:szCs w:val="21"/>
        </w:rPr>
        <w:t>；</w:t>
      </w:r>
    </w:p>
    <w:p w14:paraId="355067B5" w14:textId="79212902" w:rsidR="00552C72"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Q-----</w:t>
      </w:r>
      <w:r w:rsidRPr="006A1D76">
        <w:rPr>
          <w:rFonts w:eastAsia="宋体"/>
          <w:sz w:val="21"/>
          <w:szCs w:val="21"/>
        </w:rPr>
        <w:t>统计期内的合格产品量，单位</w:t>
      </w:r>
      <w:r>
        <w:rPr>
          <w:rFonts w:eastAsia="宋体" w:hint="eastAsia"/>
          <w:sz w:val="21"/>
          <w:szCs w:val="21"/>
        </w:rPr>
        <w:t>：千克（</w:t>
      </w:r>
      <w:r>
        <w:rPr>
          <w:rFonts w:eastAsia="宋体" w:hint="eastAsia"/>
          <w:sz w:val="21"/>
          <w:szCs w:val="21"/>
        </w:rPr>
        <w:t>k</w:t>
      </w:r>
      <w:r>
        <w:rPr>
          <w:rFonts w:eastAsia="宋体"/>
          <w:sz w:val="21"/>
          <w:szCs w:val="21"/>
        </w:rPr>
        <w:t>g</w:t>
      </w:r>
      <w:r>
        <w:rPr>
          <w:rFonts w:eastAsia="宋体" w:hint="eastAsia"/>
          <w:sz w:val="21"/>
          <w:szCs w:val="21"/>
        </w:rPr>
        <w:t>）</w:t>
      </w:r>
      <w:r w:rsidRPr="006A1D76">
        <w:rPr>
          <w:rFonts w:eastAsia="宋体"/>
          <w:sz w:val="21"/>
          <w:szCs w:val="21"/>
        </w:rPr>
        <w:t>。</w:t>
      </w:r>
    </w:p>
    <w:p w14:paraId="082F28F1" w14:textId="5052B3BB" w:rsidR="00552C72" w:rsidRPr="00552C72" w:rsidRDefault="00552C72" w:rsidP="00552C72">
      <w:pPr>
        <w:ind w:firstLineChars="200" w:firstLine="422"/>
        <w:rPr>
          <w:b/>
          <w:bCs/>
        </w:rPr>
      </w:pPr>
      <w:r w:rsidRPr="00552C72">
        <w:rPr>
          <w:rFonts w:hint="eastAsia"/>
          <w:b/>
          <w:bCs/>
        </w:rPr>
        <w:t>基准值依据实际调研数据制定。</w:t>
      </w:r>
    </w:p>
    <w:p w14:paraId="4DB8410F" w14:textId="2FDB03BD" w:rsidR="00552C72" w:rsidRPr="00552C72" w:rsidRDefault="00552C72" w:rsidP="00552C72">
      <w:pPr>
        <w:widowControl/>
        <w:spacing w:line="360" w:lineRule="auto"/>
        <w:ind w:firstLine="420"/>
        <w:jc w:val="left"/>
        <w:rPr>
          <w:kern w:val="0"/>
          <w:szCs w:val="21"/>
        </w:rPr>
      </w:pPr>
      <w:bookmarkStart w:id="39" w:name="_Toc14613300"/>
      <w:bookmarkStart w:id="40" w:name="_Toc14635154"/>
      <w:bookmarkStart w:id="41" w:name="_Toc15273074"/>
      <w:bookmarkStart w:id="42" w:name="_Toc15571471"/>
      <w:bookmarkStart w:id="43" w:name="_Toc15976187"/>
      <w:r w:rsidRPr="00552C72">
        <w:rPr>
          <w:b/>
          <w:bCs/>
          <w:kern w:val="0"/>
          <w:szCs w:val="21"/>
        </w:rPr>
        <w:t>9</w:t>
      </w:r>
      <w:r w:rsidRPr="00552C72">
        <w:rPr>
          <w:rFonts w:hint="eastAsia"/>
          <w:b/>
          <w:bCs/>
          <w:kern w:val="0"/>
          <w:szCs w:val="21"/>
        </w:rPr>
        <w:t>）</w:t>
      </w:r>
      <w:r w:rsidRPr="00552C72">
        <w:rPr>
          <w:b/>
          <w:bCs/>
          <w:kern w:val="0"/>
          <w:szCs w:val="21"/>
        </w:rPr>
        <w:t>单位产品废水排放量</w:t>
      </w:r>
      <w:bookmarkEnd w:id="39"/>
      <w:bookmarkEnd w:id="40"/>
      <w:bookmarkEnd w:id="41"/>
      <w:bookmarkEnd w:id="42"/>
      <w:bookmarkEnd w:id="43"/>
    </w:p>
    <w:p w14:paraId="30A4AB93" w14:textId="77777777" w:rsidR="00552C72" w:rsidRPr="006A1D76" w:rsidRDefault="003B5FB5" w:rsidP="00552C72">
      <w:pPr>
        <w:pStyle w:val="af"/>
        <w:jc w:val="center"/>
        <w:rPr>
          <w:rFonts w:ascii="Times New Roman" w:eastAsia="仿宋_GB2312"/>
          <w:sz w:val="24"/>
          <w:szCs w:val="24"/>
        </w:rPr>
      </w:pPr>
      <w:r>
        <w:rPr>
          <w:rFonts w:ascii="Times New Roman"/>
        </w:rPr>
        <w:pict w14:anchorId="666EB952">
          <v:shape id="_x0000_i1032" type="#_x0000_t75" style="width:36.75pt;height:31.5pt" equationxml="&lt;">
            <v:imagedata r:id="rId11" o:title="" chromakey="white"/>
          </v:shape>
        </w:pict>
      </w:r>
    </w:p>
    <w:p w14:paraId="3856F90D" w14:textId="77777777" w:rsidR="00552C72" w:rsidRPr="006A1D76" w:rsidRDefault="00552C72" w:rsidP="00552C72">
      <w:pPr>
        <w:spacing w:line="360" w:lineRule="auto"/>
        <w:rPr>
          <w:szCs w:val="21"/>
        </w:rPr>
      </w:pPr>
      <w:r w:rsidRPr="006A1D76">
        <w:rPr>
          <w:szCs w:val="21"/>
        </w:rPr>
        <w:t>式中：</w:t>
      </w:r>
    </w:p>
    <w:p w14:paraId="7B9D289B" w14:textId="77777777" w:rsidR="00552C72" w:rsidRPr="006A1D76" w:rsidRDefault="00552C72" w:rsidP="00552C72">
      <w:pPr>
        <w:spacing w:line="360" w:lineRule="auto"/>
        <w:rPr>
          <w:szCs w:val="21"/>
        </w:rPr>
      </w:pPr>
      <w:r w:rsidRPr="006A1D76">
        <w:rPr>
          <w:szCs w:val="21"/>
        </w:rPr>
        <w:t>w-----</w:t>
      </w:r>
      <w:r w:rsidRPr="006A1D76">
        <w:rPr>
          <w:szCs w:val="21"/>
        </w:rPr>
        <w:t>单位产品废水排放量，单位</w:t>
      </w:r>
      <w:r>
        <w:rPr>
          <w:szCs w:val="21"/>
        </w:rPr>
        <w:t>：</w:t>
      </w:r>
      <w:r>
        <w:rPr>
          <w:rFonts w:hint="eastAsia"/>
          <w:szCs w:val="21"/>
        </w:rPr>
        <w:t>标准立方米</w:t>
      </w:r>
      <w:r>
        <w:rPr>
          <w:rFonts w:hint="eastAsia"/>
          <w:szCs w:val="21"/>
        </w:rPr>
        <w:t>/</w:t>
      </w:r>
      <w:r>
        <w:rPr>
          <w:rFonts w:hint="eastAsia"/>
          <w:szCs w:val="21"/>
        </w:rPr>
        <w:t>千克</w:t>
      </w:r>
      <w:r w:rsidRPr="006A1D76">
        <w:rPr>
          <w:szCs w:val="21"/>
        </w:rPr>
        <w:t>（</w:t>
      </w:r>
      <w:r>
        <w:rPr>
          <w:rFonts w:hint="eastAsia"/>
          <w:szCs w:val="21"/>
        </w:rPr>
        <w:t>Nm</w:t>
      </w:r>
      <w:r w:rsidRPr="00AE77EC">
        <w:rPr>
          <w:szCs w:val="21"/>
          <w:vertAlign w:val="superscript"/>
        </w:rPr>
        <w:t>3</w:t>
      </w:r>
      <w:r>
        <w:rPr>
          <w:rFonts w:hint="eastAsia"/>
          <w:szCs w:val="21"/>
        </w:rPr>
        <w:t>/kg</w:t>
      </w:r>
      <w:r w:rsidRPr="006A1D76">
        <w:rPr>
          <w:szCs w:val="21"/>
        </w:rPr>
        <w:t>）；</w:t>
      </w:r>
    </w:p>
    <w:p w14:paraId="572BCE0C" w14:textId="77777777" w:rsidR="00552C72" w:rsidRPr="006A1D76" w:rsidRDefault="00552C72" w:rsidP="00552C72">
      <w:pPr>
        <w:spacing w:line="360" w:lineRule="auto"/>
        <w:rPr>
          <w:szCs w:val="21"/>
        </w:rPr>
      </w:pPr>
      <w:r w:rsidRPr="006A1D76">
        <w:rPr>
          <w:szCs w:val="21"/>
        </w:rPr>
        <w:t>W-----</w:t>
      </w:r>
      <w:r w:rsidRPr="006A1D76">
        <w:rPr>
          <w:szCs w:val="21"/>
        </w:rPr>
        <w:t>统计期内，废水排放量，单位</w:t>
      </w:r>
      <w:r>
        <w:rPr>
          <w:rFonts w:hint="eastAsia"/>
          <w:szCs w:val="21"/>
        </w:rPr>
        <w:t>：标准立方米</w:t>
      </w:r>
      <w:r>
        <w:rPr>
          <w:rFonts w:hint="eastAsia"/>
          <w:szCs w:val="21"/>
        </w:rPr>
        <w:t>(</w:t>
      </w:r>
      <w:r>
        <w:rPr>
          <w:szCs w:val="21"/>
        </w:rPr>
        <w:t>N</w:t>
      </w:r>
      <w:r>
        <w:rPr>
          <w:rFonts w:hint="eastAsia"/>
          <w:szCs w:val="21"/>
        </w:rPr>
        <w:t>m</w:t>
      </w:r>
      <w:r w:rsidRPr="00AE77EC">
        <w:rPr>
          <w:szCs w:val="21"/>
          <w:vertAlign w:val="superscript"/>
        </w:rPr>
        <w:t>3</w:t>
      </w:r>
      <w:r>
        <w:rPr>
          <w:szCs w:val="21"/>
        </w:rPr>
        <w:t>)</w:t>
      </w:r>
      <w:r w:rsidRPr="006A1D76">
        <w:rPr>
          <w:szCs w:val="21"/>
        </w:rPr>
        <w:t>；</w:t>
      </w:r>
    </w:p>
    <w:p w14:paraId="468C996C" w14:textId="77777777" w:rsidR="00552C72" w:rsidRPr="006A1D76" w:rsidRDefault="00552C72" w:rsidP="00552C72">
      <w:pPr>
        <w:pStyle w:val="af0"/>
        <w:spacing w:before="0" w:beforeAutospacing="0" w:after="0" w:afterAutospacing="0" w:line="360" w:lineRule="auto"/>
        <w:ind w:rightChars="-50" w:right="-105"/>
        <w:jc w:val="both"/>
        <w:rPr>
          <w:rFonts w:eastAsia="宋体"/>
          <w:sz w:val="21"/>
          <w:szCs w:val="21"/>
        </w:rPr>
      </w:pPr>
      <w:r w:rsidRPr="006A1D76">
        <w:rPr>
          <w:rFonts w:eastAsia="宋体"/>
          <w:sz w:val="21"/>
          <w:szCs w:val="21"/>
        </w:rPr>
        <w:t>Q-----</w:t>
      </w:r>
      <w:r w:rsidRPr="006A1D76">
        <w:rPr>
          <w:rFonts w:eastAsia="宋体"/>
          <w:sz w:val="21"/>
          <w:szCs w:val="21"/>
        </w:rPr>
        <w:t>统计期内合格产品产量，单位</w:t>
      </w:r>
      <w:r>
        <w:rPr>
          <w:rFonts w:eastAsia="宋体" w:hint="eastAsia"/>
          <w:sz w:val="21"/>
          <w:szCs w:val="21"/>
        </w:rPr>
        <w:t>：千克（</w:t>
      </w:r>
      <w:r>
        <w:rPr>
          <w:rFonts w:eastAsia="宋体" w:hint="eastAsia"/>
          <w:sz w:val="21"/>
          <w:szCs w:val="21"/>
        </w:rPr>
        <w:t>k</w:t>
      </w:r>
      <w:r>
        <w:rPr>
          <w:rFonts w:eastAsia="宋体"/>
          <w:sz w:val="21"/>
          <w:szCs w:val="21"/>
        </w:rPr>
        <w:t>g</w:t>
      </w:r>
      <w:r>
        <w:rPr>
          <w:rFonts w:eastAsia="宋体" w:hint="eastAsia"/>
          <w:sz w:val="21"/>
          <w:szCs w:val="21"/>
        </w:rPr>
        <w:t>）</w:t>
      </w:r>
      <w:r w:rsidRPr="006A1D76">
        <w:rPr>
          <w:rFonts w:eastAsia="宋体"/>
          <w:sz w:val="21"/>
          <w:szCs w:val="21"/>
        </w:rPr>
        <w:t>。</w:t>
      </w:r>
    </w:p>
    <w:p w14:paraId="1AE68FC4" w14:textId="5D7B121B" w:rsidR="00552C72" w:rsidRPr="00552C72" w:rsidRDefault="00552C72" w:rsidP="00552C72">
      <w:pPr>
        <w:widowControl/>
        <w:spacing w:line="360" w:lineRule="auto"/>
        <w:ind w:firstLine="420"/>
        <w:jc w:val="left"/>
        <w:rPr>
          <w:kern w:val="0"/>
          <w:szCs w:val="21"/>
        </w:rPr>
      </w:pPr>
      <w:bookmarkStart w:id="44" w:name="_Toc15273077"/>
      <w:bookmarkStart w:id="45" w:name="_Toc15571472"/>
      <w:bookmarkStart w:id="46" w:name="_Toc15976188"/>
      <w:r w:rsidRPr="00552C72">
        <w:rPr>
          <w:b/>
          <w:bCs/>
          <w:kern w:val="0"/>
          <w:szCs w:val="21"/>
        </w:rPr>
        <w:t>10</w:t>
      </w:r>
      <w:r w:rsidRPr="00552C72">
        <w:rPr>
          <w:rFonts w:hint="eastAsia"/>
          <w:b/>
          <w:bCs/>
          <w:kern w:val="0"/>
          <w:szCs w:val="21"/>
        </w:rPr>
        <w:t>）</w:t>
      </w:r>
      <w:r w:rsidRPr="00552C72">
        <w:rPr>
          <w:b/>
          <w:bCs/>
          <w:kern w:val="0"/>
          <w:szCs w:val="21"/>
        </w:rPr>
        <w:t>单位产品废</w:t>
      </w:r>
      <w:r w:rsidRPr="00552C72">
        <w:rPr>
          <w:rFonts w:hint="eastAsia"/>
          <w:b/>
          <w:bCs/>
          <w:kern w:val="0"/>
          <w:szCs w:val="21"/>
        </w:rPr>
        <w:t>气排放</w:t>
      </w:r>
      <w:r w:rsidRPr="00552C72">
        <w:rPr>
          <w:b/>
          <w:bCs/>
          <w:kern w:val="0"/>
          <w:szCs w:val="21"/>
        </w:rPr>
        <w:t>量</w:t>
      </w:r>
      <w:bookmarkEnd w:id="44"/>
      <w:bookmarkEnd w:id="45"/>
      <w:bookmarkEnd w:id="46"/>
    </w:p>
    <w:p w14:paraId="1A260947" w14:textId="77777777" w:rsidR="00552C72" w:rsidRDefault="00AF6D4E" w:rsidP="00552C72">
      <w:pPr>
        <w:jc w:val="center"/>
        <w:rPr>
          <w:rFonts w:eastAsia="仿宋"/>
          <w:szCs w:val="21"/>
        </w:rPr>
      </w:pPr>
      <m:oMathPara>
        <m:oMath>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14:paraId="403EAFAD" w14:textId="77777777" w:rsidR="00552C72" w:rsidRPr="00AE77EC" w:rsidRDefault="00552C72" w:rsidP="00552C72">
      <w:pPr>
        <w:spacing w:line="360" w:lineRule="auto"/>
        <w:rPr>
          <w:szCs w:val="21"/>
        </w:rPr>
      </w:pPr>
      <w:r w:rsidRPr="00AE77EC">
        <w:rPr>
          <w:szCs w:val="21"/>
        </w:rPr>
        <w:t>式中：</w:t>
      </w:r>
    </w:p>
    <w:p w14:paraId="3FE6533E" w14:textId="77777777" w:rsidR="00552C72" w:rsidRPr="00AE77EC" w:rsidRDefault="00AF6D4E" w:rsidP="00552C72">
      <w:pPr>
        <w:spacing w:line="360" w:lineRule="auto"/>
        <w:rPr>
          <w:szCs w:val="21"/>
        </w:rPr>
      </w:pPr>
      <m:oMath>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oMath>
      <w:r w:rsidR="00552C72" w:rsidRPr="00AE77EC">
        <w:rPr>
          <w:szCs w:val="21"/>
        </w:rPr>
        <w:t>-----</w:t>
      </w:r>
      <w:r w:rsidR="00552C72" w:rsidRPr="00AE77EC">
        <w:rPr>
          <w:szCs w:val="21"/>
        </w:rPr>
        <w:t>单位产品某种废气产生量，单位</w:t>
      </w:r>
      <w:r w:rsidR="00552C72">
        <w:rPr>
          <w:szCs w:val="21"/>
        </w:rPr>
        <w:t>：</w:t>
      </w:r>
      <w:proofErr w:type="gramStart"/>
      <w:r w:rsidR="00552C72">
        <w:rPr>
          <w:rFonts w:hint="eastAsia"/>
          <w:szCs w:val="21"/>
        </w:rPr>
        <w:t>千克</w:t>
      </w:r>
      <w:r w:rsidR="00552C72">
        <w:rPr>
          <w:rFonts w:hint="eastAsia"/>
          <w:szCs w:val="21"/>
        </w:rPr>
        <w:t>/</w:t>
      </w:r>
      <w:proofErr w:type="gramEnd"/>
      <w:r w:rsidR="00552C72">
        <w:rPr>
          <w:rFonts w:hint="eastAsia"/>
          <w:szCs w:val="21"/>
        </w:rPr>
        <w:t>千克（</w:t>
      </w:r>
      <w:r w:rsidR="00552C72">
        <w:rPr>
          <w:rFonts w:hint="eastAsia"/>
          <w:szCs w:val="21"/>
        </w:rPr>
        <w:t>k</w:t>
      </w:r>
      <w:r w:rsidR="00552C72">
        <w:rPr>
          <w:szCs w:val="21"/>
        </w:rPr>
        <w:t>g/</w:t>
      </w:r>
      <w:r w:rsidR="00552C72">
        <w:rPr>
          <w:rFonts w:hint="eastAsia"/>
          <w:szCs w:val="21"/>
        </w:rPr>
        <w:t>k</w:t>
      </w:r>
      <w:r w:rsidR="00552C72">
        <w:rPr>
          <w:szCs w:val="21"/>
        </w:rPr>
        <w:t>g</w:t>
      </w:r>
      <w:r w:rsidR="00552C72">
        <w:rPr>
          <w:rFonts w:hint="eastAsia"/>
          <w:szCs w:val="21"/>
        </w:rPr>
        <w:t>）</w:t>
      </w:r>
      <w:r w:rsidR="00552C72" w:rsidRPr="00AE77EC">
        <w:rPr>
          <w:szCs w:val="21"/>
        </w:rPr>
        <w:t>；</w:t>
      </w:r>
    </w:p>
    <w:p w14:paraId="021451BC" w14:textId="77777777" w:rsidR="00552C72" w:rsidRPr="00AE77EC" w:rsidRDefault="00552C72" w:rsidP="00552C72">
      <w:pPr>
        <w:spacing w:line="360" w:lineRule="auto"/>
        <w:rPr>
          <w:szCs w:val="21"/>
        </w:rPr>
      </w:pPr>
      <w:r w:rsidRPr="00AE77EC">
        <w:rPr>
          <w:szCs w:val="21"/>
        </w:rPr>
        <w:t>Gi-----</w:t>
      </w:r>
      <w:r w:rsidRPr="00AE77EC">
        <w:rPr>
          <w:szCs w:val="21"/>
        </w:rPr>
        <w:t>统计期内，某种废气产生量，单位</w:t>
      </w:r>
      <w:r>
        <w:rPr>
          <w:rFonts w:hint="eastAsia"/>
          <w:szCs w:val="21"/>
        </w:rPr>
        <w:t>：千克（</w:t>
      </w:r>
      <w:r>
        <w:rPr>
          <w:rFonts w:hint="eastAsia"/>
          <w:szCs w:val="21"/>
        </w:rPr>
        <w:t>k</w:t>
      </w:r>
      <w:r>
        <w:rPr>
          <w:szCs w:val="21"/>
        </w:rPr>
        <w:t>g</w:t>
      </w:r>
      <w:r>
        <w:rPr>
          <w:rFonts w:hint="eastAsia"/>
          <w:szCs w:val="21"/>
        </w:rPr>
        <w:t>）</w:t>
      </w:r>
      <w:r w:rsidRPr="00AE77EC">
        <w:rPr>
          <w:szCs w:val="21"/>
        </w:rPr>
        <w:t>；</w:t>
      </w:r>
    </w:p>
    <w:p w14:paraId="2570BF9A" w14:textId="09F88EEB" w:rsidR="00552C72" w:rsidRDefault="00552C72" w:rsidP="00552C72">
      <w:pPr>
        <w:widowControl/>
        <w:spacing w:before="120" w:after="120" w:line="360" w:lineRule="auto"/>
        <w:jc w:val="left"/>
        <w:rPr>
          <w:szCs w:val="21"/>
        </w:rPr>
      </w:pPr>
      <w:r w:rsidRPr="00AE77EC">
        <w:rPr>
          <w:szCs w:val="21"/>
        </w:rPr>
        <w:t>Q-----</w:t>
      </w:r>
      <w:r w:rsidRPr="00AE77EC">
        <w:rPr>
          <w:szCs w:val="21"/>
        </w:rPr>
        <w:t>统计期内合格产品产量，单位</w:t>
      </w:r>
      <w:r>
        <w:rPr>
          <w:rFonts w:hint="eastAsia"/>
          <w:szCs w:val="21"/>
        </w:rPr>
        <w:t>：千克（</w:t>
      </w:r>
      <w:r>
        <w:rPr>
          <w:rFonts w:hint="eastAsia"/>
          <w:szCs w:val="21"/>
        </w:rPr>
        <w:t>k</w:t>
      </w:r>
      <w:r>
        <w:rPr>
          <w:szCs w:val="21"/>
        </w:rPr>
        <w:t>g</w:t>
      </w:r>
      <w:r>
        <w:rPr>
          <w:rFonts w:hint="eastAsia"/>
          <w:szCs w:val="21"/>
        </w:rPr>
        <w:t>）</w:t>
      </w:r>
      <w:bookmarkEnd w:id="38"/>
      <w:r>
        <w:rPr>
          <w:rFonts w:hint="eastAsia"/>
          <w:szCs w:val="21"/>
        </w:rPr>
        <w:t>。</w:t>
      </w:r>
    </w:p>
    <w:p w14:paraId="1F8F8C77" w14:textId="3BDA051F" w:rsidR="00552C72" w:rsidRPr="00552C72" w:rsidRDefault="00552C72" w:rsidP="00552C72">
      <w:pPr>
        <w:ind w:firstLineChars="200" w:firstLine="420"/>
        <w:rPr>
          <w:b/>
          <w:bCs/>
        </w:rPr>
      </w:pPr>
      <w:r>
        <w:rPr>
          <w:rFonts w:hint="eastAsia"/>
          <w:szCs w:val="21"/>
        </w:rPr>
        <w:t xml:space="preserve"> </w:t>
      </w:r>
      <w:r>
        <w:rPr>
          <w:szCs w:val="21"/>
        </w:rPr>
        <w:t xml:space="preserve">   </w:t>
      </w:r>
      <w:r w:rsidRPr="00552C72">
        <w:rPr>
          <w:rFonts w:hint="eastAsia"/>
          <w:b/>
          <w:bCs/>
        </w:rPr>
        <w:t>基准值依据实际调研数据制定。</w:t>
      </w:r>
    </w:p>
    <w:p w14:paraId="649C57DE" w14:textId="5572854D" w:rsidR="00E7155A" w:rsidRPr="00552C72" w:rsidRDefault="00E7155A" w:rsidP="00552C72">
      <w:pPr>
        <w:widowControl/>
        <w:spacing w:line="360" w:lineRule="auto"/>
        <w:ind w:firstLine="420"/>
        <w:jc w:val="left"/>
        <w:rPr>
          <w:b/>
          <w:bCs/>
          <w:kern w:val="0"/>
          <w:szCs w:val="21"/>
        </w:rPr>
      </w:pPr>
      <w:r w:rsidRPr="00552C72">
        <w:rPr>
          <w:b/>
          <w:bCs/>
          <w:kern w:val="0"/>
          <w:szCs w:val="21"/>
        </w:rPr>
        <w:t>11</w:t>
      </w:r>
      <w:r w:rsidRPr="00552C72">
        <w:rPr>
          <w:b/>
          <w:bCs/>
          <w:kern w:val="0"/>
          <w:szCs w:val="21"/>
        </w:rPr>
        <w:t>）</w:t>
      </w:r>
      <w:r w:rsidRPr="00552C72">
        <w:rPr>
          <w:rFonts w:hint="eastAsia"/>
          <w:b/>
          <w:bCs/>
          <w:kern w:val="0"/>
          <w:szCs w:val="21"/>
        </w:rPr>
        <w:t>疲劳寿命</w:t>
      </w:r>
    </w:p>
    <w:p w14:paraId="06BD4AC1" w14:textId="320B7B95" w:rsidR="00E7155A" w:rsidRDefault="00E7155A" w:rsidP="00E7155A">
      <w:pPr>
        <w:ind w:firstLineChars="200" w:firstLine="422"/>
        <w:rPr>
          <w:b/>
          <w:bCs/>
        </w:rPr>
      </w:pPr>
      <w:r>
        <w:rPr>
          <w:rFonts w:hint="eastAsia"/>
          <w:b/>
          <w:bCs/>
        </w:rPr>
        <w:t>基准值的制定依据</w:t>
      </w:r>
      <w:r>
        <w:rPr>
          <w:rFonts w:hint="eastAsia"/>
          <w:b/>
          <w:bCs/>
        </w:rPr>
        <w:t>G</w:t>
      </w:r>
      <w:r>
        <w:rPr>
          <w:b/>
          <w:bCs/>
        </w:rPr>
        <w:t>B 36581</w:t>
      </w:r>
      <w:r>
        <w:rPr>
          <w:rFonts w:hint="eastAsia"/>
          <w:b/>
          <w:bCs/>
        </w:rPr>
        <w:t>-</w:t>
      </w:r>
      <w:r>
        <w:rPr>
          <w:b/>
          <w:bCs/>
        </w:rPr>
        <w:t>2018</w:t>
      </w:r>
      <w:r>
        <w:rPr>
          <w:rFonts w:hint="eastAsia"/>
          <w:b/>
          <w:bCs/>
        </w:rPr>
        <w:t>及实际调研数据制定。</w:t>
      </w:r>
    </w:p>
    <w:p w14:paraId="7D90D41F" w14:textId="6C9719A5" w:rsidR="00E7155A" w:rsidRPr="00552C72" w:rsidRDefault="00E7155A" w:rsidP="00552C72">
      <w:pPr>
        <w:widowControl/>
        <w:spacing w:line="360" w:lineRule="auto"/>
        <w:ind w:firstLine="420"/>
        <w:jc w:val="left"/>
        <w:rPr>
          <w:b/>
          <w:bCs/>
          <w:kern w:val="0"/>
          <w:szCs w:val="21"/>
        </w:rPr>
      </w:pPr>
      <w:r w:rsidRPr="00552C72">
        <w:rPr>
          <w:rFonts w:hint="eastAsia"/>
          <w:b/>
          <w:bCs/>
          <w:kern w:val="0"/>
          <w:szCs w:val="21"/>
        </w:rPr>
        <w:t>1</w:t>
      </w:r>
      <w:r w:rsidRPr="00552C72">
        <w:rPr>
          <w:b/>
          <w:bCs/>
          <w:kern w:val="0"/>
          <w:szCs w:val="21"/>
        </w:rPr>
        <w:t>2</w:t>
      </w:r>
      <w:r w:rsidRPr="00552C72">
        <w:rPr>
          <w:rFonts w:hint="eastAsia"/>
          <w:b/>
          <w:bCs/>
          <w:kern w:val="0"/>
          <w:szCs w:val="21"/>
        </w:rPr>
        <w:t>）单位产品有毒有害物质含量</w:t>
      </w:r>
    </w:p>
    <w:p w14:paraId="7BBFC52D" w14:textId="3153BA77" w:rsidR="00E7155A" w:rsidRPr="00552C72" w:rsidRDefault="00E7155A" w:rsidP="00E7155A">
      <w:pPr>
        <w:widowControl/>
        <w:spacing w:before="120" w:after="120" w:line="360" w:lineRule="auto"/>
        <w:ind w:firstLineChars="200" w:firstLine="422"/>
        <w:jc w:val="left"/>
        <w:rPr>
          <w:b/>
          <w:bCs/>
          <w:kern w:val="0"/>
          <w:szCs w:val="21"/>
        </w:rPr>
      </w:pPr>
      <w:r w:rsidRPr="00552C72">
        <w:rPr>
          <w:rFonts w:hint="eastAsia"/>
          <w:b/>
          <w:bCs/>
          <w:kern w:val="0"/>
          <w:szCs w:val="21"/>
        </w:rPr>
        <w:t>产品属性满足</w:t>
      </w:r>
      <w:r w:rsidRPr="00552C72">
        <w:rPr>
          <w:rFonts w:hint="eastAsia"/>
          <w:b/>
          <w:bCs/>
          <w:kern w:val="0"/>
          <w:szCs w:val="21"/>
        </w:rPr>
        <w:t>G</w:t>
      </w:r>
      <w:r w:rsidRPr="00552C72">
        <w:rPr>
          <w:b/>
          <w:bCs/>
          <w:kern w:val="0"/>
          <w:szCs w:val="21"/>
        </w:rPr>
        <w:t>B/T30512</w:t>
      </w:r>
      <w:r w:rsidRPr="00552C72">
        <w:rPr>
          <w:rFonts w:hint="eastAsia"/>
          <w:b/>
          <w:bCs/>
          <w:kern w:val="0"/>
          <w:szCs w:val="21"/>
        </w:rPr>
        <w:t>《汽车禁用物质要求》的要求</w:t>
      </w:r>
      <w:r w:rsidR="00552C72">
        <w:rPr>
          <w:rFonts w:hint="eastAsia"/>
          <w:b/>
          <w:bCs/>
          <w:kern w:val="0"/>
          <w:szCs w:val="21"/>
        </w:rPr>
        <w:t>制定</w:t>
      </w:r>
      <w:r w:rsidRPr="00552C72">
        <w:rPr>
          <w:rFonts w:hint="eastAsia"/>
          <w:b/>
          <w:bCs/>
          <w:kern w:val="0"/>
          <w:szCs w:val="21"/>
        </w:rPr>
        <w:t>。</w:t>
      </w:r>
    </w:p>
    <w:p w14:paraId="677806F2" w14:textId="77777777" w:rsidR="00027308" w:rsidRPr="00E7155A" w:rsidRDefault="00027308" w:rsidP="00027308">
      <w:pPr>
        <w:widowControl/>
        <w:spacing w:line="360" w:lineRule="auto"/>
        <w:ind w:firstLineChars="200" w:firstLine="480"/>
        <w:jc w:val="left"/>
        <w:rPr>
          <w:kern w:val="0"/>
          <w:sz w:val="24"/>
        </w:rPr>
      </w:pPr>
      <w:r w:rsidRPr="00E7155A">
        <w:rPr>
          <w:kern w:val="0"/>
          <w:sz w:val="24"/>
        </w:rPr>
        <w:lastRenderedPageBreak/>
        <w:t>第五部分为产品生命周期评价报告编制方法，详细阐明了报告编制依据和内容框架。其中报告内容包括基本信息和生命周期评价。</w:t>
      </w:r>
    </w:p>
    <w:p w14:paraId="02AF5340" w14:textId="6AB74D1B" w:rsidR="00027308" w:rsidRPr="00E7155A" w:rsidRDefault="00027308" w:rsidP="00027308">
      <w:pPr>
        <w:widowControl/>
        <w:spacing w:line="360" w:lineRule="auto"/>
        <w:ind w:firstLineChars="200" w:firstLine="480"/>
        <w:jc w:val="left"/>
        <w:rPr>
          <w:kern w:val="0"/>
          <w:sz w:val="24"/>
        </w:rPr>
      </w:pPr>
      <w:r w:rsidRPr="00E7155A">
        <w:rPr>
          <w:kern w:val="0"/>
          <w:sz w:val="24"/>
        </w:rPr>
        <w:t>第六部分为评价方法，明确了本标准采用指标符合性评价的方法。</w:t>
      </w:r>
      <w:r w:rsidR="00A40A90" w:rsidRPr="00E7155A">
        <w:rPr>
          <w:kern w:val="0"/>
          <w:sz w:val="24"/>
        </w:rPr>
        <w:t>铝合金汽车轮毂</w:t>
      </w:r>
      <w:r w:rsidRPr="00E7155A">
        <w:rPr>
          <w:kern w:val="0"/>
          <w:sz w:val="24"/>
        </w:rPr>
        <w:t>符合绿色指标要求并提供符合要求的生命周期评价报告，可判定为</w:t>
      </w:r>
      <w:r w:rsidR="00A40A90" w:rsidRPr="00E7155A">
        <w:rPr>
          <w:kern w:val="0"/>
          <w:sz w:val="24"/>
        </w:rPr>
        <w:t>绿色铝合金汽车轮毂</w:t>
      </w:r>
      <w:r w:rsidRPr="00E7155A">
        <w:rPr>
          <w:kern w:val="0"/>
          <w:sz w:val="24"/>
        </w:rPr>
        <w:t>。</w:t>
      </w:r>
    </w:p>
    <w:p w14:paraId="1B196FDB" w14:textId="77777777" w:rsidR="00027308" w:rsidRPr="00E7155A" w:rsidRDefault="00027308" w:rsidP="00027308">
      <w:pPr>
        <w:spacing w:line="360" w:lineRule="auto"/>
        <w:ind w:firstLineChars="200" w:firstLine="482"/>
        <w:outlineLvl w:val="0"/>
        <w:rPr>
          <w:b/>
          <w:sz w:val="24"/>
        </w:rPr>
      </w:pPr>
      <w:r w:rsidRPr="00E7155A">
        <w:rPr>
          <w:b/>
          <w:sz w:val="24"/>
        </w:rPr>
        <w:t>五、标准的实施建议</w:t>
      </w:r>
    </w:p>
    <w:p w14:paraId="1CAAE9A7" w14:textId="0C986D53" w:rsidR="00027308" w:rsidRDefault="00027308" w:rsidP="00E7155A">
      <w:pPr>
        <w:widowControl/>
        <w:spacing w:line="360" w:lineRule="auto"/>
        <w:ind w:firstLineChars="200" w:firstLine="480"/>
        <w:jc w:val="left"/>
        <w:rPr>
          <w:kern w:val="0"/>
          <w:sz w:val="24"/>
        </w:rPr>
      </w:pPr>
      <w:r w:rsidRPr="00E7155A">
        <w:rPr>
          <w:kern w:val="0"/>
          <w:sz w:val="24"/>
        </w:rPr>
        <w:t>本通则为方法类推荐性标准，可供汽车行业主管部门、行业协会编制绿色零部件评价标准时参考应用。</w:t>
      </w:r>
    </w:p>
    <w:p w14:paraId="4EA6B030" w14:textId="6BC213A0" w:rsidR="005971C1" w:rsidRDefault="005971C1" w:rsidP="00E7155A">
      <w:pPr>
        <w:widowControl/>
        <w:spacing w:line="360" w:lineRule="auto"/>
        <w:ind w:firstLineChars="200" w:firstLine="480"/>
        <w:jc w:val="left"/>
        <w:rPr>
          <w:kern w:val="0"/>
          <w:sz w:val="24"/>
        </w:rPr>
      </w:pPr>
    </w:p>
    <w:p w14:paraId="0F77DA70" w14:textId="0403B12A" w:rsidR="005971C1" w:rsidRDefault="005971C1" w:rsidP="00E7155A">
      <w:pPr>
        <w:widowControl/>
        <w:spacing w:line="360" w:lineRule="auto"/>
        <w:ind w:firstLineChars="200" w:firstLine="480"/>
        <w:jc w:val="left"/>
        <w:rPr>
          <w:kern w:val="0"/>
          <w:sz w:val="24"/>
        </w:rPr>
      </w:pPr>
    </w:p>
    <w:p w14:paraId="1CB04DC2" w14:textId="77777777" w:rsidR="005971C1" w:rsidRPr="005971C1" w:rsidRDefault="005971C1" w:rsidP="00E7155A">
      <w:pPr>
        <w:widowControl/>
        <w:spacing w:line="360" w:lineRule="auto"/>
        <w:ind w:firstLineChars="200" w:firstLine="480"/>
        <w:jc w:val="left"/>
        <w:rPr>
          <w:color w:val="FF0000"/>
          <w:kern w:val="0"/>
          <w:sz w:val="24"/>
        </w:rPr>
      </w:pPr>
    </w:p>
    <w:p w14:paraId="63D26775" w14:textId="77777777" w:rsidR="00027308" w:rsidRPr="00E7155A" w:rsidRDefault="00027308" w:rsidP="00027308">
      <w:pPr>
        <w:ind w:left="450"/>
        <w:jc w:val="right"/>
        <w:rPr>
          <w:kern w:val="0"/>
          <w:sz w:val="24"/>
        </w:rPr>
      </w:pPr>
      <w:r w:rsidRPr="00E7155A">
        <w:rPr>
          <w:kern w:val="0"/>
          <w:sz w:val="24"/>
        </w:rPr>
        <w:t>标准起草工作组</w:t>
      </w:r>
    </w:p>
    <w:p w14:paraId="2AA24C2C" w14:textId="0EF59DFA" w:rsidR="009D01CA" w:rsidRPr="00E7155A" w:rsidRDefault="00027308" w:rsidP="00E7155A">
      <w:pPr>
        <w:ind w:left="450"/>
        <w:jc w:val="right"/>
        <w:rPr>
          <w:kern w:val="0"/>
          <w:sz w:val="24"/>
        </w:rPr>
      </w:pPr>
      <w:r w:rsidRPr="00E7155A">
        <w:rPr>
          <w:sz w:val="24"/>
        </w:rPr>
        <w:t>2019</w:t>
      </w:r>
      <w:r w:rsidRPr="00E7155A">
        <w:rPr>
          <w:sz w:val="24"/>
        </w:rPr>
        <w:t>年</w:t>
      </w:r>
      <w:r w:rsidR="00552C72">
        <w:rPr>
          <w:sz w:val="24"/>
        </w:rPr>
        <w:t>8</w:t>
      </w:r>
      <w:r w:rsidRPr="00E7155A">
        <w:rPr>
          <w:sz w:val="24"/>
        </w:rPr>
        <w:t>月</w:t>
      </w:r>
      <w:r w:rsidR="00552C72">
        <w:rPr>
          <w:sz w:val="24"/>
        </w:rPr>
        <w:t>6</w:t>
      </w:r>
      <w:r w:rsidRPr="00E7155A">
        <w:rPr>
          <w:sz w:val="24"/>
        </w:rPr>
        <w:t>日</w:t>
      </w:r>
    </w:p>
    <w:sectPr w:rsidR="009D01CA" w:rsidRPr="00E7155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1A378" w14:textId="77777777" w:rsidR="00AF6D4E" w:rsidRDefault="00AF6D4E" w:rsidP="00DC0613">
      <w:r>
        <w:separator/>
      </w:r>
    </w:p>
  </w:endnote>
  <w:endnote w:type="continuationSeparator" w:id="0">
    <w:p w14:paraId="77BFDF75" w14:textId="77777777" w:rsidR="00AF6D4E" w:rsidRDefault="00AF6D4E" w:rsidP="00D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428267"/>
      <w:docPartObj>
        <w:docPartGallery w:val="Page Numbers (Bottom of Page)"/>
        <w:docPartUnique/>
      </w:docPartObj>
    </w:sdtPr>
    <w:sdtEndPr/>
    <w:sdtContent>
      <w:p w14:paraId="33625076" w14:textId="5AA063F4" w:rsidR="00DC0613" w:rsidRDefault="00DC0613" w:rsidP="00DC0613">
        <w:pPr>
          <w:pStyle w:val="ac"/>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43FF7" w14:textId="77777777" w:rsidR="00AF6D4E" w:rsidRDefault="00AF6D4E" w:rsidP="00DC0613">
      <w:r>
        <w:separator/>
      </w:r>
    </w:p>
  </w:footnote>
  <w:footnote w:type="continuationSeparator" w:id="0">
    <w:p w14:paraId="6C48B6FE" w14:textId="77777777" w:rsidR="00AF6D4E" w:rsidRDefault="00AF6D4E" w:rsidP="00DC0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07302"/>
    <w:multiLevelType w:val="hybridMultilevel"/>
    <w:tmpl w:val="E3D6361E"/>
    <w:lvl w:ilvl="0" w:tplc="1A82686E">
      <w:start w:val="1"/>
      <w:numFmt w:val="decimal"/>
      <w:lvlText w:val="%1）"/>
      <w:lvlJc w:val="left"/>
      <w:pPr>
        <w:ind w:left="785"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657D3FBC"/>
    <w:multiLevelType w:val="multilevel"/>
    <w:tmpl w:val="95FA0F16"/>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0A"/>
    <w:rsid w:val="00027308"/>
    <w:rsid w:val="00234F8D"/>
    <w:rsid w:val="00256B71"/>
    <w:rsid w:val="002B7BB5"/>
    <w:rsid w:val="003A2A80"/>
    <w:rsid w:val="003B5FB5"/>
    <w:rsid w:val="0050530A"/>
    <w:rsid w:val="00552C72"/>
    <w:rsid w:val="005971C1"/>
    <w:rsid w:val="006B79B4"/>
    <w:rsid w:val="007274B9"/>
    <w:rsid w:val="009039B8"/>
    <w:rsid w:val="009D01CA"/>
    <w:rsid w:val="00A40A90"/>
    <w:rsid w:val="00A71B71"/>
    <w:rsid w:val="00A7250A"/>
    <w:rsid w:val="00A9192B"/>
    <w:rsid w:val="00AF6D4E"/>
    <w:rsid w:val="00B84A0D"/>
    <w:rsid w:val="00BD2467"/>
    <w:rsid w:val="00C05A6E"/>
    <w:rsid w:val="00CD1F2E"/>
    <w:rsid w:val="00DC0613"/>
    <w:rsid w:val="00E7155A"/>
    <w:rsid w:val="00F20D3A"/>
    <w:rsid w:val="00F7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E10C5"/>
  <w15:chartTrackingRefBased/>
  <w15:docId w15:val="{B531DFF8-A0AF-46FF-B4FA-644D4F64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6">
    <w:name w:val="Normal"/>
    <w:qFormat/>
    <w:rsid w:val="00B84A0D"/>
    <w:pPr>
      <w:widowControl w:val="0"/>
      <w:jc w:val="both"/>
    </w:pPr>
    <w:rPr>
      <w:rFonts w:ascii="Times New Roman" w:eastAsia="宋体" w:hAnsi="Times New Roman" w:cs="Times New Roman"/>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DC0613"/>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7"/>
    <w:link w:val="aa"/>
    <w:uiPriority w:val="99"/>
    <w:rsid w:val="00DC0613"/>
    <w:rPr>
      <w:rFonts w:ascii="Times New Roman" w:eastAsia="宋体" w:hAnsi="Times New Roman" w:cs="Times New Roman"/>
      <w:sz w:val="18"/>
      <w:szCs w:val="18"/>
    </w:rPr>
  </w:style>
  <w:style w:type="paragraph" w:styleId="ac">
    <w:name w:val="footer"/>
    <w:basedOn w:val="a6"/>
    <w:link w:val="ad"/>
    <w:uiPriority w:val="99"/>
    <w:unhideWhenUsed/>
    <w:rsid w:val="00DC0613"/>
    <w:pPr>
      <w:tabs>
        <w:tab w:val="center" w:pos="4153"/>
        <w:tab w:val="right" w:pos="8306"/>
      </w:tabs>
      <w:snapToGrid w:val="0"/>
      <w:jc w:val="left"/>
    </w:pPr>
    <w:rPr>
      <w:sz w:val="18"/>
      <w:szCs w:val="18"/>
    </w:rPr>
  </w:style>
  <w:style w:type="character" w:customStyle="1" w:styleId="ad">
    <w:name w:val="页脚 字符"/>
    <w:basedOn w:val="a7"/>
    <w:link w:val="ac"/>
    <w:uiPriority w:val="99"/>
    <w:rsid w:val="00DC0613"/>
    <w:rPr>
      <w:rFonts w:ascii="Times New Roman" w:eastAsia="宋体" w:hAnsi="Times New Roman" w:cs="Times New Roman"/>
      <w:sz w:val="18"/>
      <w:szCs w:val="18"/>
    </w:rPr>
  </w:style>
  <w:style w:type="paragraph" w:styleId="ae">
    <w:name w:val="List Paragraph"/>
    <w:basedOn w:val="a6"/>
    <w:uiPriority w:val="34"/>
    <w:qFormat/>
    <w:rsid w:val="00234F8D"/>
    <w:pPr>
      <w:ind w:firstLineChars="200" w:firstLine="420"/>
    </w:pPr>
  </w:style>
  <w:style w:type="paragraph" w:customStyle="1" w:styleId="af">
    <w:name w:val="附录公式"/>
    <w:basedOn w:val="a6"/>
    <w:next w:val="a6"/>
    <w:link w:val="Char"/>
    <w:qFormat/>
    <w:rsid w:val="00234F8D"/>
    <w:pPr>
      <w:widowControl/>
      <w:tabs>
        <w:tab w:val="center" w:pos="4201"/>
        <w:tab w:val="right" w:leader="dot" w:pos="9298"/>
      </w:tabs>
      <w:autoSpaceDE w:val="0"/>
      <w:autoSpaceDN w:val="0"/>
      <w:ind w:firstLineChars="200" w:firstLine="420"/>
    </w:pPr>
    <w:rPr>
      <w:rFonts w:ascii="宋体"/>
      <w:noProof/>
      <w:kern w:val="0"/>
      <w:szCs w:val="20"/>
    </w:rPr>
  </w:style>
  <w:style w:type="character" w:customStyle="1" w:styleId="Char">
    <w:name w:val="附录公式 Char"/>
    <w:basedOn w:val="a7"/>
    <w:link w:val="af"/>
    <w:rsid w:val="00234F8D"/>
    <w:rPr>
      <w:rFonts w:ascii="宋体" w:eastAsia="宋体" w:hAnsi="Times New Roman" w:cs="Times New Roman"/>
      <w:noProof/>
      <w:kern w:val="0"/>
      <w:szCs w:val="20"/>
    </w:rPr>
  </w:style>
  <w:style w:type="paragraph" w:styleId="af0">
    <w:name w:val="Normal (Web)"/>
    <w:basedOn w:val="a6"/>
    <w:uiPriority w:val="99"/>
    <w:unhideWhenUsed/>
    <w:rsid w:val="00A71B71"/>
    <w:pPr>
      <w:widowControl/>
      <w:spacing w:before="100" w:beforeAutospacing="1" w:after="100" w:afterAutospacing="1"/>
      <w:jc w:val="left"/>
    </w:pPr>
    <w:rPr>
      <w:rFonts w:eastAsia="等线"/>
      <w:kern w:val="0"/>
      <w:sz w:val="24"/>
    </w:rPr>
  </w:style>
  <w:style w:type="paragraph" w:customStyle="1" w:styleId="af1">
    <w:name w:val="段"/>
    <w:link w:val="Char0"/>
    <w:qFormat/>
    <w:rsid w:val="00A71B71"/>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0">
    <w:name w:val="段 Char"/>
    <w:link w:val="af1"/>
    <w:qFormat/>
    <w:rsid w:val="00A71B71"/>
    <w:rPr>
      <w:rFonts w:ascii="宋体" w:eastAsia="宋体" w:hAnsi="Times New Roman" w:cs="Times New Roman"/>
      <w:noProof/>
      <w:kern w:val="0"/>
      <w:szCs w:val="20"/>
    </w:rPr>
  </w:style>
  <w:style w:type="paragraph" w:customStyle="1" w:styleId="a">
    <w:name w:val="附录标识"/>
    <w:basedOn w:val="a6"/>
    <w:next w:val="af1"/>
    <w:rsid w:val="00A71B71"/>
    <w:pPr>
      <w:keepNext/>
      <w:widowControl/>
      <w:numPr>
        <w:numId w:val="2"/>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2">
    <w:name w:val="附录二级条标题"/>
    <w:basedOn w:val="a6"/>
    <w:next w:val="af1"/>
    <w:rsid w:val="00A71B71"/>
    <w:pPr>
      <w:widowControl/>
      <w:numPr>
        <w:ilvl w:val="3"/>
        <w:numId w:val="2"/>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3">
    <w:name w:val="附录三级条标题"/>
    <w:basedOn w:val="a2"/>
    <w:next w:val="af1"/>
    <w:rsid w:val="00A71B71"/>
    <w:pPr>
      <w:numPr>
        <w:ilvl w:val="4"/>
      </w:numPr>
      <w:tabs>
        <w:tab w:val="num" w:pos="360"/>
      </w:tabs>
      <w:outlineLvl w:val="4"/>
    </w:pPr>
  </w:style>
  <w:style w:type="paragraph" w:customStyle="1" w:styleId="a4">
    <w:name w:val="附录四级条标题"/>
    <w:basedOn w:val="a3"/>
    <w:next w:val="af1"/>
    <w:rsid w:val="00A71B71"/>
    <w:pPr>
      <w:numPr>
        <w:ilvl w:val="5"/>
      </w:numPr>
      <w:tabs>
        <w:tab w:val="num" w:pos="360"/>
      </w:tabs>
      <w:outlineLvl w:val="5"/>
    </w:pPr>
  </w:style>
  <w:style w:type="paragraph" w:customStyle="1" w:styleId="a5">
    <w:name w:val="附录五级条标题"/>
    <w:basedOn w:val="a4"/>
    <w:next w:val="af1"/>
    <w:rsid w:val="00A71B71"/>
    <w:pPr>
      <w:numPr>
        <w:ilvl w:val="6"/>
      </w:numPr>
      <w:tabs>
        <w:tab w:val="num" w:pos="360"/>
      </w:tabs>
      <w:outlineLvl w:val="6"/>
    </w:pPr>
  </w:style>
  <w:style w:type="paragraph" w:customStyle="1" w:styleId="a0">
    <w:name w:val="附录章标题"/>
    <w:next w:val="af1"/>
    <w:uiPriority w:val="99"/>
    <w:rsid w:val="00A71B71"/>
    <w:pPr>
      <w:numPr>
        <w:ilvl w:val="1"/>
        <w:numId w:val="2"/>
      </w:numPr>
      <w:tabs>
        <w:tab w:val="num"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1">
    <w:name w:val="附录一级条标题"/>
    <w:basedOn w:val="a0"/>
    <w:next w:val="af1"/>
    <w:rsid w:val="00A71B71"/>
    <w:pPr>
      <w:numPr>
        <w:ilvl w:val="2"/>
      </w:numPr>
      <w:tabs>
        <w:tab w:val="num" w:pos="360"/>
      </w:tabs>
      <w:autoSpaceDN w:val="0"/>
      <w:spacing w:beforeLines="50" w:afterLines="5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7</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 颖</dc:creator>
  <cp:keywords/>
  <dc:description/>
  <cp:lastModifiedBy>Administrator</cp:lastModifiedBy>
  <cp:revision>11</cp:revision>
  <dcterms:created xsi:type="dcterms:W3CDTF">2019-07-21T07:01:00Z</dcterms:created>
  <dcterms:modified xsi:type="dcterms:W3CDTF">2019-09-04T02:36:00Z</dcterms:modified>
</cp:coreProperties>
</file>